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02BA" w14:textId="61E23DE4" w:rsidR="00811AD4" w:rsidRPr="00800194" w:rsidRDefault="00811AD4" w:rsidP="00811AD4">
      <w:pPr>
        <w:rPr>
          <w:b/>
          <w:bCs/>
          <w:sz w:val="32"/>
          <w:szCs w:val="32"/>
        </w:rPr>
      </w:pPr>
      <w:r w:rsidRPr="00800194">
        <w:rPr>
          <w:b/>
          <w:bCs/>
          <w:sz w:val="32"/>
          <w:szCs w:val="32"/>
        </w:rPr>
        <w:t>Fixed Income Market Review</w:t>
      </w:r>
      <w:r w:rsidR="00970802" w:rsidRPr="00800194">
        <w:rPr>
          <w:b/>
          <w:bCs/>
          <w:sz w:val="32"/>
          <w:szCs w:val="32"/>
        </w:rPr>
        <w:t xml:space="preserve"> </w:t>
      </w:r>
      <w:r w:rsidR="00B65CCC" w:rsidRPr="00800194">
        <w:rPr>
          <w:b/>
          <w:bCs/>
          <w:sz w:val="32"/>
          <w:szCs w:val="32"/>
        </w:rPr>
        <w:t>–</w:t>
      </w:r>
      <w:r w:rsidRPr="00800194">
        <w:rPr>
          <w:b/>
          <w:bCs/>
          <w:sz w:val="32"/>
          <w:szCs w:val="32"/>
        </w:rPr>
        <w:t xml:space="preserve"> </w:t>
      </w:r>
      <w:r w:rsidR="007163EC">
        <w:rPr>
          <w:b/>
          <w:bCs/>
          <w:sz w:val="32"/>
          <w:szCs w:val="32"/>
        </w:rPr>
        <w:t>February</w:t>
      </w:r>
      <w:r w:rsidRPr="00800194">
        <w:rPr>
          <w:b/>
          <w:bCs/>
          <w:sz w:val="32"/>
          <w:szCs w:val="32"/>
        </w:rPr>
        <w:t xml:space="preserve"> 202</w:t>
      </w:r>
      <w:r w:rsidR="00880A5F">
        <w:rPr>
          <w:b/>
          <w:bCs/>
          <w:sz w:val="32"/>
          <w:szCs w:val="32"/>
        </w:rPr>
        <w:t>4</w:t>
      </w:r>
    </w:p>
    <w:p w14:paraId="6E1D447E" w14:textId="77777777" w:rsidR="00970802" w:rsidRPr="00811AD4" w:rsidRDefault="00970802" w:rsidP="00811AD4">
      <w:pPr>
        <w:rPr>
          <w:b/>
          <w:bCs/>
        </w:rPr>
      </w:pPr>
    </w:p>
    <w:p w14:paraId="0F7BBDAA" w14:textId="77777777" w:rsidR="005E2EA5" w:rsidRPr="00970802" w:rsidRDefault="005E2EA5" w:rsidP="005E2EA5">
      <w:pPr>
        <w:rPr>
          <w:u w:val="single"/>
        </w:rPr>
      </w:pPr>
      <w:r w:rsidRPr="00970802">
        <w:rPr>
          <w:b/>
          <w:bCs/>
          <w:u w:val="single"/>
        </w:rPr>
        <w:t xml:space="preserve">US Yield Levels    </w:t>
      </w:r>
    </w:p>
    <w:p w14:paraId="644711DE" w14:textId="010475FE" w:rsidR="00055281" w:rsidRDefault="00055281" w:rsidP="00055281">
      <w:pPr>
        <w:rPr>
          <w:b/>
          <w:bCs/>
        </w:rPr>
      </w:pPr>
      <w:r w:rsidRPr="00055281">
        <w:rPr>
          <w:b/>
          <w:bCs/>
        </w:rPr>
        <w:t xml:space="preserve"> </w:t>
      </w:r>
      <w:r w:rsidR="00317F9B">
        <w:rPr>
          <w:b/>
          <w:bCs/>
        </w:rPr>
        <w:t xml:space="preserve"> </w:t>
      </w:r>
      <w:r w:rsidRPr="00055281">
        <w:rPr>
          <w:b/>
          <w:bCs/>
        </w:rPr>
        <w:t>Date</w:t>
      </w:r>
      <w:r w:rsidRPr="00055281">
        <w:rPr>
          <w:bCs/>
        </w:rPr>
        <w:tab/>
      </w:r>
      <w:r w:rsidRPr="00055281">
        <w:rPr>
          <w:bCs/>
        </w:rPr>
        <w:tab/>
      </w:r>
      <w:r w:rsidRPr="00055281">
        <w:rPr>
          <w:bCs/>
        </w:rPr>
        <w:tab/>
      </w:r>
      <w:r w:rsidRPr="00055281">
        <w:rPr>
          <w:bCs/>
        </w:rPr>
        <w:tab/>
      </w:r>
      <w:r w:rsidRPr="00055281">
        <w:rPr>
          <w:b/>
          <w:bCs/>
        </w:rPr>
        <w:t>2-year</w:t>
      </w:r>
      <w:r w:rsidRPr="00055281">
        <w:rPr>
          <w:b/>
          <w:bCs/>
        </w:rPr>
        <w:tab/>
      </w:r>
      <w:r w:rsidRPr="00055281">
        <w:rPr>
          <w:bCs/>
        </w:rPr>
        <w:tab/>
      </w:r>
      <w:r w:rsidRPr="00055281">
        <w:rPr>
          <w:bCs/>
        </w:rPr>
        <w:tab/>
      </w:r>
      <w:r w:rsidRPr="00055281">
        <w:rPr>
          <w:b/>
          <w:bCs/>
        </w:rPr>
        <w:t>10-year</w:t>
      </w:r>
      <w:r w:rsidRPr="00055281">
        <w:rPr>
          <w:bCs/>
        </w:rPr>
        <w:tab/>
      </w:r>
      <w:r w:rsidRPr="00055281">
        <w:rPr>
          <w:bCs/>
        </w:rPr>
        <w:tab/>
      </w:r>
      <w:r w:rsidRPr="00055281">
        <w:rPr>
          <w:b/>
          <w:bCs/>
        </w:rPr>
        <w:t>30-year</w:t>
      </w:r>
    </w:p>
    <w:p w14:paraId="1D1FE63C" w14:textId="350DB160" w:rsidR="004F78D5" w:rsidRPr="004F78D5" w:rsidRDefault="004F78D5" w:rsidP="00055281">
      <w:r>
        <w:rPr>
          <w:b/>
          <w:bCs/>
        </w:rPr>
        <w:t xml:space="preserve">  </w:t>
      </w:r>
      <w:r>
        <w:t>2/29/24</w:t>
      </w:r>
      <w:r>
        <w:tab/>
      </w:r>
      <w:r>
        <w:tab/>
      </w:r>
      <w:r>
        <w:tab/>
      </w:r>
      <w:r w:rsidR="006B394C">
        <w:t>4.64</w:t>
      </w:r>
      <w:r>
        <w:t>%</w:t>
      </w:r>
      <w:r>
        <w:tab/>
      </w:r>
      <w:r>
        <w:tab/>
      </w:r>
      <w:r>
        <w:tab/>
      </w:r>
      <w:r w:rsidR="00237092">
        <w:t>4.25</w:t>
      </w:r>
      <w:r>
        <w:t>%</w:t>
      </w:r>
      <w:r>
        <w:tab/>
      </w:r>
      <w:r>
        <w:tab/>
      </w:r>
      <w:r>
        <w:tab/>
      </w:r>
      <w:r w:rsidR="00237092">
        <w:t xml:space="preserve"> 4.38</w:t>
      </w:r>
      <w:r>
        <w:t>%</w:t>
      </w:r>
    </w:p>
    <w:p w14:paraId="47822878" w14:textId="042BE7A0" w:rsidR="0033659E" w:rsidRPr="0086461B" w:rsidRDefault="0033659E" w:rsidP="00055281">
      <w:r>
        <w:rPr>
          <w:b/>
          <w:bCs/>
        </w:rPr>
        <w:t xml:space="preserve">  </w:t>
      </w:r>
      <w:r w:rsidR="0086461B">
        <w:t>1/31/2</w:t>
      </w:r>
      <w:r w:rsidR="00AB59DF">
        <w:t>4</w:t>
      </w:r>
      <w:r w:rsidR="00B6252D">
        <w:tab/>
      </w:r>
      <w:r w:rsidR="00B6252D">
        <w:tab/>
      </w:r>
      <w:r w:rsidR="00B6252D">
        <w:tab/>
      </w:r>
      <w:r w:rsidR="00414EA5">
        <w:t>4.27%</w:t>
      </w:r>
      <w:r w:rsidR="00414EA5">
        <w:tab/>
      </w:r>
      <w:r w:rsidR="00414EA5">
        <w:tab/>
      </w:r>
      <w:r w:rsidR="00414EA5">
        <w:tab/>
        <w:t>3.99%</w:t>
      </w:r>
      <w:r w:rsidR="00414EA5">
        <w:tab/>
      </w:r>
      <w:r w:rsidR="00414EA5">
        <w:tab/>
      </w:r>
      <w:r w:rsidR="00414EA5">
        <w:tab/>
        <w:t xml:space="preserve"> 4.22%</w:t>
      </w:r>
    </w:p>
    <w:p w14:paraId="59B35742" w14:textId="57A02903" w:rsidR="008E6909" w:rsidRPr="008E6909" w:rsidRDefault="008E6909" w:rsidP="00055281">
      <w:r>
        <w:t>12/29/23</w:t>
      </w:r>
      <w:r>
        <w:tab/>
      </w:r>
      <w:r>
        <w:tab/>
      </w:r>
      <w:r>
        <w:tab/>
        <w:t>4.23%</w:t>
      </w:r>
      <w:r>
        <w:tab/>
      </w:r>
      <w:r>
        <w:tab/>
      </w:r>
      <w:r>
        <w:tab/>
        <w:t>3.88%</w:t>
      </w:r>
      <w:r>
        <w:tab/>
      </w:r>
      <w:r>
        <w:tab/>
      </w:r>
      <w:r>
        <w:tab/>
        <w:t xml:space="preserve"> 4.03%</w:t>
      </w:r>
    </w:p>
    <w:p w14:paraId="4D808B84" w14:textId="57D6BE51" w:rsidR="000D5D6C" w:rsidRPr="009C4654" w:rsidRDefault="000D5D6C" w:rsidP="00055281">
      <w:r>
        <w:t>11</w:t>
      </w:r>
      <w:r w:rsidR="002E0D28">
        <w:t>/30/23</w:t>
      </w:r>
      <w:r w:rsidR="00055281" w:rsidRPr="00055281">
        <w:rPr>
          <w:b/>
          <w:bCs/>
        </w:rPr>
        <w:t xml:space="preserve"> </w:t>
      </w:r>
      <w:r w:rsidR="005C48CE">
        <w:rPr>
          <w:b/>
          <w:bCs/>
        </w:rPr>
        <w:tab/>
      </w:r>
      <w:r w:rsidR="005C48CE">
        <w:rPr>
          <w:b/>
          <w:bCs/>
        </w:rPr>
        <w:tab/>
      </w:r>
      <w:r w:rsidR="005C48CE">
        <w:rPr>
          <w:b/>
          <w:bCs/>
        </w:rPr>
        <w:tab/>
      </w:r>
      <w:r w:rsidR="009C4654">
        <w:t>4.73%</w:t>
      </w:r>
      <w:r w:rsidR="009C4654">
        <w:tab/>
      </w:r>
      <w:r w:rsidR="009C4654">
        <w:tab/>
      </w:r>
      <w:r w:rsidR="009C4654">
        <w:tab/>
      </w:r>
      <w:r w:rsidR="00C36916">
        <w:t>4.61%</w:t>
      </w:r>
      <w:r w:rsidR="00C36916">
        <w:tab/>
      </w:r>
      <w:r w:rsidR="00C36916">
        <w:tab/>
      </w:r>
      <w:r w:rsidR="00C36916">
        <w:tab/>
        <w:t xml:space="preserve"> 4.73%</w:t>
      </w:r>
    </w:p>
    <w:p w14:paraId="15856EDB" w14:textId="22A5CB9A" w:rsidR="00055281" w:rsidRPr="00055281" w:rsidRDefault="00055281" w:rsidP="00055281">
      <w:pPr>
        <w:rPr>
          <w:bCs/>
        </w:rPr>
      </w:pPr>
      <w:r w:rsidRPr="00055281">
        <w:rPr>
          <w:bCs/>
        </w:rPr>
        <w:t>10/31/23</w:t>
      </w:r>
      <w:r w:rsidRPr="00055281">
        <w:rPr>
          <w:bCs/>
        </w:rPr>
        <w:tab/>
      </w:r>
      <w:r w:rsidRPr="00055281">
        <w:rPr>
          <w:bCs/>
        </w:rPr>
        <w:tab/>
      </w:r>
      <w:r w:rsidRPr="00055281">
        <w:rPr>
          <w:bCs/>
        </w:rPr>
        <w:tab/>
        <w:t>5.07%</w:t>
      </w:r>
      <w:r w:rsidRPr="00055281">
        <w:rPr>
          <w:bCs/>
        </w:rPr>
        <w:tab/>
      </w:r>
      <w:r w:rsidRPr="00055281">
        <w:rPr>
          <w:bCs/>
        </w:rPr>
        <w:tab/>
      </w:r>
      <w:r w:rsidRPr="00055281">
        <w:rPr>
          <w:bCs/>
        </w:rPr>
        <w:tab/>
        <w:t>4.88%</w:t>
      </w:r>
      <w:r w:rsidRPr="00055281">
        <w:rPr>
          <w:bCs/>
        </w:rPr>
        <w:tab/>
      </w:r>
      <w:r w:rsidRPr="00055281">
        <w:rPr>
          <w:bCs/>
        </w:rPr>
        <w:tab/>
      </w:r>
      <w:r w:rsidRPr="00055281">
        <w:rPr>
          <w:bCs/>
        </w:rPr>
        <w:tab/>
        <w:t xml:space="preserve"> 5.04%</w:t>
      </w:r>
    </w:p>
    <w:p w14:paraId="3AFA8F0A" w14:textId="77777777" w:rsidR="00055281" w:rsidRPr="00055281" w:rsidRDefault="00055281" w:rsidP="00055281">
      <w:pPr>
        <w:rPr>
          <w:bCs/>
        </w:rPr>
      </w:pPr>
      <w:r w:rsidRPr="00055281">
        <w:rPr>
          <w:b/>
          <w:bCs/>
        </w:rPr>
        <w:t xml:space="preserve">  </w:t>
      </w:r>
      <w:r w:rsidRPr="00055281">
        <w:rPr>
          <w:bCs/>
        </w:rPr>
        <w:t>9/29/23</w:t>
      </w:r>
      <w:r w:rsidRPr="00055281">
        <w:rPr>
          <w:bCs/>
        </w:rPr>
        <w:tab/>
      </w:r>
      <w:r w:rsidRPr="00055281">
        <w:rPr>
          <w:bCs/>
        </w:rPr>
        <w:tab/>
      </w:r>
      <w:r w:rsidRPr="00055281">
        <w:rPr>
          <w:bCs/>
        </w:rPr>
        <w:tab/>
        <w:t>5.03%</w:t>
      </w:r>
      <w:r w:rsidRPr="00055281">
        <w:rPr>
          <w:bCs/>
        </w:rPr>
        <w:tab/>
      </w:r>
      <w:r w:rsidRPr="00055281">
        <w:rPr>
          <w:bCs/>
        </w:rPr>
        <w:tab/>
      </w:r>
      <w:r w:rsidRPr="00055281">
        <w:rPr>
          <w:bCs/>
        </w:rPr>
        <w:tab/>
        <w:t>4.59%</w:t>
      </w:r>
      <w:r w:rsidRPr="00055281">
        <w:rPr>
          <w:bCs/>
        </w:rPr>
        <w:tab/>
      </w:r>
      <w:r w:rsidRPr="00055281">
        <w:rPr>
          <w:bCs/>
        </w:rPr>
        <w:tab/>
      </w:r>
      <w:r w:rsidRPr="00055281">
        <w:rPr>
          <w:bCs/>
        </w:rPr>
        <w:tab/>
        <w:t xml:space="preserve"> 4.73%</w:t>
      </w:r>
      <w:r w:rsidRPr="00055281">
        <w:rPr>
          <w:bCs/>
        </w:rPr>
        <w:tab/>
      </w:r>
      <w:r w:rsidRPr="00055281">
        <w:rPr>
          <w:bCs/>
        </w:rPr>
        <w:tab/>
      </w:r>
      <w:r w:rsidRPr="00055281">
        <w:rPr>
          <w:bCs/>
        </w:rPr>
        <w:tab/>
      </w:r>
    </w:p>
    <w:p w14:paraId="394E5769" w14:textId="77777777" w:rsidR="00055281" w:rsidRPr="00055281" w:rsidRDefault="00055281" w:rsidP="00055281">
      <w:pPr>
        <w:rPr>
          <w:bCs/>
        </w:rPr>
      </w:pPr>
      <w:r w:rsidRPr="00055281">
        <w:rPr>
          <w:b/>
          <w:bCs/>
        </w:rPr>
        <w:t xml:space="preserve">  </w:t>
      </w:r>
      <w:r w:rsidRPr="00055281">
        <w:rPr>
          <w:bCs/>
        </w:rPr>
        <w:t>8/31/23</w:t>
      </w:r>
      <w:r w:rsidRPr="00055281">
        <w:rPr>
          <w:bCs/>
        </w:rPr>
        <w:tab/>
      </w:r>
      <w:r w:rsidRPr="00055281">
        <w:rPr>
          <w:bCs/>
        </w:rPr>
        <w:tab/>
      </w:r>
      <w:r w:rsidRPr="00055281">
        <w:rPr>
          <w:bCs/>
        </w:rPr>
        <w:tab/>
        <w:t>4.85%</w:t>
      </w:r>
      <w:r w:rsidRPr="00055281">
        <w:rPr>
          <w:bCs/>
        </w:rPr>
        <w:tab/>
      </w:r>
      <w:r w:rsidRPr="00055281">
        <w:rPr>
          <w:bCs/>
        </w:rPr>
        <w:tab/>
      </w:r>
      <w:r w:rsidRPr="00055281">
        <w:rPr>
          <w:bCs/>
        </w:rPr>
        <w:tab/>
        <w:t>4.09%</w:t>
      </w:r>
      <w:r w:rsidRPr="00055281">
        <w:rPr>
          <w:bCs/>
        </w:rPr>
        <w:tab/>
      </w:r>
      <w:r w:rsidRPr="00055281">
        <w:rPr>
          <w:bCs/>
        </w:rPr>
        <w:tab/>
      </w:r>
      <w:r w:rsidRPr="00055281">
        <w:rPr>
          <w:bCs/>
        </w:rPr>
        <w:tab/>
        <w:t xml:space="preserve"> 4.20%</w:t>
      </w:r>
    </w:p>
    <w:p w14:paraId="0D7C3CC0" w14:textId="77777777" w:rsidR="00055281" w:rsidRPr="00055281" w:rsidRDefault="00055281" w:rsidP="00055281">
      <w:pPr>
        <w:rPr>
          <w:bCs/>
        </w:rPr>
      </w:pPr>
      <w:r w:rsidRPr="00055281">
        <w:rPr>
          <w:b/>
          <w:bCs/>
        </w:rPr>
        <w:t xml:space="preserve">  </w:t>
      </w:r>
      <w:r w:rsidRPr="00055281">
        <w:rPr>
          <w:bCs/>
        </w:rPr>
        <w:t>7/31/23</w:t>
      </w:r>
      <w:r w:rsidRPr="00055281">
        <w:rPr>
          <w:bCs/>
        </w:rPr>
        <w:tab/>
      </w:r>
      <w:r w:rsidRPr="00055281">
        <w:rPr>
          <w:bCs/>
        </w:rPr>
        <w:tab/>
      </w:r>
      <w:r w:rsidRPr="00055281">
        <w:rPr>
          <w:bCs/>
        </w:rPr>
        <w:tab/>
        <w:t>4.88%</w:t>
      </w:r>
      <w:r w:rsidRPr="00055281">
        <w:rPr>
          <w:bCs/>
        </w:rPr>
        <w:tab/>
      </w:r>
      <w:r w:rsidRPr="00055281">
        <w:rPr>
          <w:bCs/>
        </w:rPr>
        <w:tab/>
      </w:r>
      <w:r w:rsidRPr="00055281">
        <w:rPr>
          <w:bCs/>
        </w:rPr>
        <w:tab/>
        <w:t>3.97%</w:t>
      </w:r>
      <w:r w:rsidRPr="00055281">
        <w:rPr>
          <w:bCs/>
        </w:rPr>
        <w:tab/>
      </w:r>
      <w:r w:rsidRPr="00055281">
        <w:rPr>
          <w:bCs/>
        </w:rPr>
        <w:tab/>
      </w:r>
      <w:r w:rsidRPr="00055281">
        <w:rPr>
          <w:bCs/>
        </w:rPr>
        <w:tab/>
        <w:t xml:space="preserve"> 4.02%</w:t>
      </w:r>
    </w:p>
    <w:p w14:paraId="723350E9" w14:textId="77777777" w:rsidR="00055281" w:rsidRPr="00055281" w:rsidRDefault="00055281" w:rsidP="00055281">
      <w:pPr>
        <w:rPr>
          <w:bCs/>
        </w:rPr>
      </w:pPr>
      <w:r w:rsidRPr="00055281">
        <w:rPr>
          <w:b/>
          <w:bCs/>
        </w:rPr>
        <w:t xml:space="preserve">  </w:t>
      </w:r>
      <w:r w:rsidRPr="00055281">
        <w:rPr>
          <w:bCs/>
        </w:rPr>
        <w:t>6/30/23</w:t>
      </w:r>
      <w:r w:rsidRPr="00055281">
        <w:rPr>
          <w:bCs/>
        </w:rPr>
        <w:tab/>
      </w:r>
      <w:r w:rsidRPr="00055281">
        <w:rPr>
          <w:bCs/>
        </w:rPr>
        <w:tab/>
      </w:r>
      <w:r w:rsidRPr="00055281">
        <w:rPr>
          <w:bCs/>
        </w:rPr>
        <w:tab/>
        <w:t>4.87%</w:t>
      </w:r>
      <w:r w:rsidRPr="00055281">
        <w:rPr>
          <w:bCs/>
        </w:rPr>
        <w:tab/>
      </w:r>
      <w:r w:rsidRPr="00055281">
        <w:rPr>
          <w:bCs/>
        </w:rPr>
        <w:tab/>
      </w:r>
      <w:r w:rsidRPr="00055281">
        <w:rPr>
          <w:bCs/>
        </w:rPr>
        <w:tab/>
        <w:t>3.81%</w:t>
      </w:r>
      <w:r w:rsidRPr="00055281">
        <w:rPr>
          <w:bCs/>
        </w:rPr>
        <w:tab/>
      </w:r>
      <w:r w:rsidRPr="00055281">
        <w:rPr>
          <w:bCs/>
        </w:rPr>
        <w:tab/>
      </w:r>
      <w:r w:rsidRPr="00055281">
        <w:rPr>
          <w:bCs/>
        </w:rPr>
        <w:tab/>
        <w:t xml:space="preserve"> 3.85%</w:t>
      </w:r>
      <w:r w:rsidRPr="00055281">
        <w:rPr>
          <w:bCs/>
        </w:rPr>
        <w:tab/>
      </w:r>
      <w:r w:rsidRPr="00055281">
        <w:rPr>
          <w:bCs/>
        </w:rPr>
        <w:tab/>
      </w:r>
      <w:r w:rsidRPr="00055281">
        <w:rPr>
          <w:bCs/>
        </w:rPr>
        <w:tab/>
      </w:r>
    </w:p>
    <w:p w14:paraId="35B3FF91" w14:textId="77777777" w:rsidR="00055281" w:rsidRPr="00055281" w:rsidRDefault="00055281" w:rsidP="00055281">
      <w:pPr>
        <w:rPr>
          <w:bCs/>
        </w:rPr>
      </w:pPr>
      <w:r w:rsidRPr="00055281">
        <w:rPr>
          <w:b/>
          <w:bCs/>
        </w:rPr>
        <w:t xml:space="preserve">  </w:t>
      </w:r>
      <w:r w:rsidRPr="00055281">
        <w:rPr>
          <w:bCs/>
        </w:rPr>
        <w:t>5/31/23</w:t>
      </w:r>
      <w:r w:rsidRPr="00055281">
        <w:rPr>
          <w:bCs/>
        </w:rPr>
        <w:tab/>
      </w:r>
      <w:r w:rsidRPr="00055281">
        <w:rPr>
          <w:bCs/>
        </w:rPr>
        <w:tab/>
      </w:r>
      <w:r w:rsidRPr="00055281">
        <w:rPr>
          <w:bCs/>
        </w:rPr>
        <w:tab/>
        <w:t>4.40%</w:t>
      </w:r>
      <w:r w:rsidRPr="00055281">
        <w:rPr>
          <w:bCs/>
        </w:rPr>
        <w:tab/>
      </w:r>
      <w:r w:rsidRPr="00055281">
        <w:rPr>
          <w:bCs/>
        </w:rPr>
        <w:tab/>
      </w:r>
      <w:r w:rsidRPr="00055281">
        <w:rPr>
          <w:bCs/>
        </w:rPr>
        <w:tab/>
        <w:t>3.64%</w:t>
      </w:r>
      <w:r w:rsidRPr="00055281">
        <w:rPr>
          <w:bCs/>
        </w:rPr>
        <w:tab/>
      </w:r>
      <w:r w:rsidRPr="00055281">
        <w:rPr>
          <w:bCs/>
        </w:rPr>
        <w:tab/>
      </w:r>
      <w:r w:rsidRPr="00055281">
        <w:rPr>
          <w:bCs/>
        </w:rPr>
        <w:tab/>
        <w:t xml:space="preserve"> 3.85%</w:t>
      </w:r>
    </w:p>
    <w:p w14:paraId="55604081" w14:textId="77777777" w:rsidR="00055281" w:rsidRPr="00055281" w:rsidRDefault="00055281" w:rsidP="00055281">
      <w:pPr>
        <w:rPr>
          <w:bCs/>
        </w:rPr>
      </w:pPr>
      <w:r w:rsidRPr="00055281">
        <w:rPr>
          <w:b/>
          <w:bCs/>
        </w:rPr>
        <w:t xml:space="preserve">  </w:t>
      </w:r>
      <w:r w:rsidRPr="00055281">
        <w:rPr>
          <w:bCs/>
        </w:rPr>
        <w:t>4/28/23</w:t>
      </w:r>
      <w:r w:rsidRPr="00055281">
        <w:rPr>
          <w:bCs/>
        </w:rPr>
        <w:tab/>
      </w:r>
      <w:r w:rsidRPr="00055281">
        <w:rPr>
          <w:bCs/>
        </w:rPr>
        <w:tab/>
      </w:r>
      <w:r w:rsidRPr="00055281">
        <w:rPr>
          <w:bCs/>
        </w:rPr>
        <w:tab/>
        <w:t>4.04%</w:t>
      </w:r>
      <w:r w:rsidRPr="00055281">
        <w:rPr>
          <w:bCs/>
        </w:rPr>
        <w:tab/>
      </w:r>
      <w:r w:rsidRPr="00055281">
        <w:rPr>
          <w:bCs/>
        </w:rPr>
        <w:tab/>
      </w:r>
      <w:r w:rsidRPr="00055281">
        <w:rPr>
          <w:bCs/>
        </w:rPr>
        <w:tab/>
        <w:t>3.44%</w:t>
      </w:r>
      <w:r w:rsidRPr="00055281">
        <w:rPr>
          <w:bCs/>
        </w:rPr>
        <w:tab/>
      </w:r>
      <w:r w:rsidRPr="00055281">
        <w:rPr>
          <w:bCs/>
        </w:rPr>
        <w:tab/>
      </w:r>
      <w:r w:rsidRPr="00055281">
        <w:rPr>
          <w:bCs/>
        </w:rPr>
        <w:tab/>
        <w:t xml:space="preserve"> 3.67%</w:t>
      </w:r>
    </w:p>
    <w:p w14:paraId="6897851B" w14:textId="77777777" w:rsidR="00055281" w:rsidRPr="00055281" w:rsidRDefault="00055281" w:rsidP="00055281">
      <w:pPr>
        <w:rPr>
          <w:bCs/>
        </w:rPr>
      </w:pPr>
      <w:r w:rsidRPr="00055281">
        <w:rPr>
          <w:b/>
          <w:bCs/>
        </w:rPr>
        <w:t xml:space="preserve">  </w:t>
      </w:r>
      <w:r w:rsidRPr="00055281">
        <w:rPr>
          <w:bCs/>
        </w:rPr>
        <w:t>3/31/23</w:t>
      </w:r>
      <w:r w:rsidRPr="00055281">
        <w:rPr>
          <w:bCs/>
        </w:rPr>
        <w:tab/>
      </w:r>
      <w:r w:rsidRPr="00055281">
        <w:rPr>
          <w:bCs/>
        </w:rPr>
        <w:tab/>
      </w:r>
      <w:r w:rsidRPr="00055281">
        <w:rPr>
          <w:bCs/>
        </w:rPr>
        <w:tab/>
        <w:t>4.06%</w:t>
      </w:r>
      <w:r w:rsidRPr="00055281">
        <w:rPr>
          <w:bCs/>
        </w:rPr>
        <w:tab/>
      </w:r>
      <w:r w:rsidRPr="00055281">
        <w:rPr>
          <w:bCs/>
        </w:rPr>
        <w:tab/>
      </w:r>
      <w:r w:rsidRPr="00055281">
        <w:rPr>
          <w:bCs/>
        </w:rPr>
        <w:tab/>
        <w:t>3.48%</w:t>
      </w:r>
      <w:r w:rsidRPr="00055281">
        <w:rPr>
          <w:bCs/>
        </w:rPr>
        <w:tab/>
      </w:r>
      <w:r w:rsidRPr="00055281">
        <w:rPr>
          <w:bCs/>
        </w:rPr>
        <w:tab/>
      </w:r>
      <w:r w:rsidRPr="00055281">
        <w:rPr>
          <w:bCs/>
        </w:rPr>
        <w:tab/>
        <w:t xml:space="preserve"> 3.67%</w:t>
      </w:r>
      <w:r w:rsidRPr="00055281">
        <w:rPr>
          <w:bCs/>
        </w:rPr>
        <w:tab/>
      </w:r>
      <w:r w:rsidRPr="00055281">
        <w:rPr>
          <w:bCs/>
        </w:rPr>
        <w:tab/>
      </w:r>
      <w:r w:rsidRPr="00055281">
        <w:rPr>
          <w:bCs/>
        </w:rPr>
        <w:tab/>
      </w:r>
    </w:p>
    <w:p w14:paraId="17DA3A66" w14:textId="77777777" w:rsidR="00055281" w:rsidRPr="00055281" w:rsidRDefault="00055281" w:rsidP="00055281">
      <w:pPr>
        <w:rPr>
          <w:bCs/>
        </w:rPr>
      </w:pPr>
      <w:r w:rsidRPr="00055281">
        <w:rPr>
          <w:b/>
          <w:bCs/>
        </w:rPr>
        <w:t xml:space="preserve">  </w:t>
      </w:r>
      <w:r w:rsidRPr="00055281">
        <w:rPr>
          <w:bCs/>
        </w:rPr>
        <w:t>2/28/23</w:t>
      </w:r>
      <w:r w:rsidRPr="00055281">
        <w:rPr>
          <w:bCs/>
        </w:rPr>
        <w:tab/>
      </w:r>
      <w:r w:rsidRPr="00055281">
        <w:rPr>
          <w:bCs/>
        </w:rPr>
        <w:tab/>
      </w:r>
      <w:r w:rsidRPr="00055281">
        <w:rPr>
          <w:bCs/>
        </w:rPr>
        <w:tab/>
        <w:t>4.81%</w:t>
      </w:r>
      <w:r w:rsidRPr="00055281">
        <w:rPr>
          <w:bCs/>
        </w:rPr>
        <w:tab/>
      </w:r>
      <w:r w:rsidRPr="00055281">
        <w:rPr>
          <w:bCs/>
        </w:rPr>
        <w:tab/>
      </w:r>
      <w:r w:rsidRPr="00055281">
        <w:rPr>
          <w:bCs/>
        </w:rPr>
        <w:tab/>
        <w:t>3.92%</w:t>
      </w:r>
      <w:r w:rsidRPr="00055281">
        <w:rPr>
          <w:bCs/>
        </w:rPr>
        <w:tab/>
      </w:r>
      <w:r w:rsidRPr="00055281">
        <w:rPr>
          <w:bCs/>
        </w:rPr>
        <w:tab/>
      </w:r>
      <w:r w:rsidRPr="00055281">
        <w:rPr>
          <w:bCs/>
        </w:rPr>
        <w:tab/>
        <w:t xml:space="preserve"> 3.93%</w:t>
      </w:r>
    </w:p>
    <w:p w14:paraId="29FF0983" w14:textId="77777777" w:rsidR="00055281" w:rsidRPr="00055281" w:rsidRDefault="00055281" w:rsidP="00055281">
      <w:pPr>
        <w:rPr>
          <w:bCs/>
        </w:rPr>
      </w:pPr>
      <w:r w:rsidRPr="00055281">
        <w:rPr>
          <w:bCs/>
        </w:rPr>
        <w:t xml:space="preserve">  1/31/23</w:t>
      </w:r>
      <w:r w:rsidRPr="00055281">
        <w:rPr>
          <w:bCs/>
        </w:rPr>
        <w:tab/>
      </w:r>
      <w:r w:rsidRPr="00055281">
        <w:rPr>
          <w:bCs/>
        </w:rPr>
        <w:tab/>
      </w:r>
      <w:r w:rsidRPr="00055281">
        <w:rPr>
          <w:bCs/>
        </w:rPr>
        <w:tab/>
        <w:t>4.21%</w:t>
      </w:r>
      <w:r w:rsidRPr="00055281">
        <w:rPr>
          <w:bCs/>
        </w:rPr>
        <w:tab/>
      </w:r>
      <w:r w:rsidRPr="00055281">
        <w:rPr>
          <w:bCs/>
        </w:rPr>
        <w:tab/>
      </w:r>
      <w:r w:rsidRPr="00055281">
        <w:rPr>
          <w:bCs/>
        </w:rPr>
        <w:tab/>
        <w:t>3.52%</w:t>
      </w:r>
      <w:r w:rsidRPr="00055281">
        <w:rPr>
          <w:bCs/>
        </w:rPr>
        <w:tab/>
      </w:r>
      <w:r w:rsidRPr="00055281">
        <w:rPr>
          <w:bCs/>
        </w:rPr>
        <w:tab/>
      </w:r>
      <w:r w:rsidRPr="00055281">
        <w:rPr>
          <w:bCs/>
        </w:rPr>
        <w:tab/>
        <w:t xml:space="preserve"> 3.65%</w:t>
      </w:r>
    </w:p>
    <w:p w14:paraId="381CB1BE" w14:textId="77777777" w:rsidR="00055281" w:rsidRPr="00055281" w:rsidRDefault="00055281" w:rsidP="00055281">
      <w:pPr>
        <w:rPr>
          <w:bCs/>
        </w:rPr>
      </w:pPr>
      <w:r w:rsidRPr="00055281">
        <w:rPr>
          <w:bCs/>
        </w:rPr>
        <w:t>12/30/22</w:t>
      </w:r>
      <w:r w:rsidRPr="00055281">
        <w:rPr>
          <w:bCs/>
        </w:rPr>
        <w:tab/>
      </w:r>
      <w:r w:rsidRPr="00055281">
        <w:rPr>
          <w:bCs/>
        </w:rPr>
        <w:tab/>
      </w:r>
      <w:r w:rsidRPr="00055281">
        <w:rPr>
          <w:bCs/>
        </w:rPr>
        <w:tab/>
        <w:t>4.41%</w:t>
      </w:r>
      <w:r w:rsidRPr="00055281">
        <w:rPr>
          <w:bCs/>
        </w:rPr>
        <w:tab/>
      </w:r>
      <w:r w:rsidRPr="00055281">
        <w:rPr>
          <w:bCs/>
        </w:rPr>
        <w:tab/>
      </w:r>
      <w:r w:rsidRPr="00055281">
        <w:rPr>
          <w:bCs/>
        </w:rPr>
        <w:tab/>
        <w:t>3.88%</w:t>
      </w:r>
      <w:r w:rsidRPr="00055281">
        <w:rPr>
          <w:bCs/>
        </w:rPr>
        <w:tab/>
      </w:r>
      <w:r w:rsidRPr="00055281">
        <w:rPr>
          <w:bCs/>
        </w:rPr>
        <w:tab/>
      </w:r>
      <w:r w:rsidRPr="00055281">
        <w:rPr>
          <w:bCs/>
        </w:rPr>
        <w:tab/>
        <w:t xml:space="preserve"> 3.97%</w:t>
      </w:r>
    </w:p>
    <w:p w14:paraId="3FDBA6FB" w14:textId="77777777" w:rsidR="00055281" w:rsidRPr="00055281" w:rsidRDefault="00055281" w:rsidP="00055281">
      <w:pPr>
        <w:rPr>
          <w:bCs/>
        </w:rPr>
      </w:pPr>
      <w:r w:rsidRPr="00055281">
        <w:rPr>
          <w:bCs/>
        </w:rPr>
        <w:t>11/30/22</w:t>
      </w:r>
      <w:r w:rsidRPr="00055281">
        <w:rPr>
          <w:bCs/>
        </w:rPr>
        <w:tab/>
      </w:r>
      <w:r w:rsidRPr="00055281">
        <w:rPr>
          <w:bCs/>
        </w:rPr>
        <w:tab/>
      </w:r>
      <w:r w:rsidRPr="00055281">
        <w:rPr>
          <w:bCs/>
        </w:rPr>
        <w:tab/>
        <w:t>4.38%</w:t>
      </w:r>
      <w:r w:rsidRPr="00055281">
        <w:rPr>
          <w:bCs/>
        </w:rPr>
        <w:tab/>
      </w:r>
      <w:r w:rsidRPr="00055281">
        <w:rPr>
          <w:bCs/>
        </w:rPr>
        <w:tab/>
      </w:r>
      <w:r w:rsidRPr="00055281">
        <w:rPr>
          <w:bCs/>
        </w:rPr>
        <w:tab/>
        <w:t>3.68%</w:t>
      </w:r>
      <w:r w:rsidRPr="00055281">
        <w:rPr>
          <w:bCs/>
        </w:rPr>
        <w:tab/>
      </w:r>
      <w:r w:rsidRPr="00055281">
        <w:rPr>
          <w:bCs/>
        </w:rPr>
        <w:tab/>
      </w:r>
      <w:r w:rsidRPr="00055281">
        <w:rPr>
          <w:bCs/>
        </w:rPr>
        <w:tab/>
        <w:t xml:space="preserve"> 3.80%</w:t>
      </w:r>
      <w:r w:rsidRPr="00055281">
        <w:rPr>
          <w:bCs/>
        </w:rPr>
        <w:tab/>
      </w:r>
      <w:r w:rsidRPr="00055281">
        <w:rPr>
          <w:bCs/>
        </w:rPr>
        <w:tab/>
      </w:r>
      <w:r w:rsidRPr="00055281">
        <w:rPr>
          <w:bCs/>
        </w:rPr>
        <w:tab/>
      </w:r>
    </w:p>
    <w:p w14:paraId="68A1C6AB" w14:textId="77777777" w:rsidR="00055281" w:rsidRPr="00055281" w:rsidRDefault="00055281" w:rsidP="00055281">
      <w:pPr>
        <w:rPr>
          <w:bCs/>
        </w:rPr>
      </w:pPr>
      <w:r w:rsidRPr="00055281">
        <w:rPr>
          <w:bCs/>
        </w:rPr>
        <w:t>10/31/22</w:t>
      </w:r>
      <w:r w:rsidRPr="00055281">
        <w:rPr>
          <w:bCs/>
        </w:rPr>
        <w:tab/>
      </w:r>
      <w:r w:rsidRPr="00055281">
        <w:rPr>
          <w:bCs/>
        </w:rPr>
        <w:tab/>
      </w:r>
      <w:r w:rsidRPr="00055281">
        <w:rPr>
          <w:bCs/>
        </w:rPr>
        <w:tab/>
        <w:t>4.51%</w:t>
      </w:r>
      <w:r w:rsidRPr="00055281">
        <w:rPr>
          <w:bCs/>
        </w:rPr>
        <w:tab/>
      </w:r>
      <w:r w:rsidRPr="00055281">
        <w:rPr>
          <w:bCs/>
        </w:rPr>
        <w:tab/>
      </w:r>
      <w:r w:rsidRPr="00055281">
        <w:rPr>
          <w:bCs/>
        </w:rPr>
        <w:tab/>
        <w:t>4.10%</w:t>
      </w:r>
      <w:r w:rsidRPr="00055281">
        <w:rPr>
          <w:bCs/>
        </w:rPr>
        <w:tab/>
      </w:r>
      <w:r w:rsidRPr="00055281">
        <w:rPr>
          <w:bCs/>
        </w:rPr>
        <w:tab/>
      </w:r>
      <w:r w:rsidRPr="00055281">
        <w:rPr>
          <w:bCs/>
        </w:rPr>
        <w:tab/>
        <w:t xml:space="preserve"> 4.22%</w:t>
      </w:r>
    </w:p>
    <w:p w14:paraId="214F8602" w14:textId="77777777" w:rsidR="00055281" w:rsidRPr="00055281" w:rsidRDefault="00055281" w:rsidP="00055281">
      <w:pPr>
        <w:rPr>
          <w:bCs/>
        </w:rPr>
      </w:pPr>
      <w:r w:rsidRPr="00055281">
        <w:rPr>
          <w:b/>
          <w:bCs/>
        </w:rPr>
        <w:t xml:space="preserve">  </w:t>
      </w:r>
      <w:r w:rsidRPr="00055281">
        <w:rPr>
          <w:bCs/>
        </w:rPr>
        <w:t>9/30/22</w:t>
      </w:r>
      <w:r w:rsidRPr="00055281">
        <w:rPr>
          <w:bCs/>
        </w:rPr>
        <w:tab/>
      </w:r>
      <w:r w:rsidRPr="00055281">
        <w:rPr>
          <w:bCs/>
        </w:rPr>
        <w:tab/>
      </w:r>
      <w:r w:rsidRPr="00055281">
        <w:rPr>
          <w:bCs/>
        </w:rPr>
        <w:tab/>
        <w:t>4.22%</w:t>
      </w:r>
      <w:r w:rsidRPr="00055281">
        <w:rPr>
          <w:bCs/>
        </w:rPr>
        <w:tab/>
      </w:r>
      <w:r w:rsidRPr="00055281">
        <w:rPr>
          <w:bCs/>
        </w:rPr>
        <w:tab/>
      </w:r>
      <w:r w:rsidRPr="00055281">
        <w:rPr>
          <w:bCs/>
        </w:rPr>
        <w:tab/>
        <w:t>3.83%</w:t>
      </w:r>
      <w:r w:rsidRPr="00055281">
        <w:rPr>
          <w:bCs/>
        </w:rPr>
        <w:tab/>
      </w:r>
      <w:r w:rsidRPr="00055281">
        <w:rPr>
          <w:bCs/>
        </w:rPr>
        <w:tab/>
      </w:r>
      <w:r w:rsidRPr="00055281">
        <w:rPr>
          <w:bCs/>
        </w:rPr>
        <w:tab/>
        <w:t xml:space="preserve"> 3.79%</w:t>
      </w:r>
    </w:p>
    <w:p w14:paraId="02D4C62F" w14:textId="77777777" w:rsidR="00055281" w:rsidRPr="00055281" w:rsidRDefault="00055281" w:rsidP="00055281">
      <w:pPr>
        <w:rPr>
          <w:bCs/>
        </w:rPr>
      </w:pPr>
      <w:r w:rsidRPr="00055281">
        <w:rPr>
          <w:b/>
          <w:bCs/>
        </w:rPr>
        <w:t xml:space="preserve">  </w:t>
      </w:r>
      <w:r w:rsidRPr="00055281">
        <w:rPr>
          <w:bCs/>
        </w:rPr>
        <w:t>8/31/22</w:t>
      </w:r>
      <w:r w:rsidRPr="00055281">
        <w:rPr>
          <w:bCs/>
        </w:rPr>
        <w:tab/>
      </w:r>
      <w:r w:rsidRPr="00055281">
        <w:rPr>
          <w:bCs/>
        </w:rPr>
        <w:tab/>
      </w:r>
      <w:r w:rsidRPr="00055281">
        <w:rPr>
          <w:bCs/>
        </w:rPr>
        <w:tab/>
        <w:t>3.45%</w:t>
      </w:r>
      <w:r w:rsidRPr="00055281">
        <w:rPr>
          <w:bCs/>
        </w:rPr>
        <w:tab/>
      </w:r>
      <w:r w:rsidRPr="00055281">
        <w:rPr>
          <w:bCs/>
        </w:rPr>
        <w:tab/>
      </w:r>
      <w:r w:rsidRPr="00055281">
        <w:rPr>
          <w:bCs/>
        </w:rPr>
        <w:tab/>
        <w:t>3.15%</w:t>
      </w:r>
      <w:r w:rsidRPr="00055281">
        <w:rPr>
          <w:bCs/>
        </w:rPr>
        <w:tab/>
      </w:r>
      <w:r w:rsidRPr="00055281">
        <w:rPr>
          <w:bCs/>
        </w:rPr>
        <w:tab/>
      </w:r>
      <w:r w:rsidRPr="00055281">
        <w:rPr>
          <w:bCs/>
        </w:rPr>
        <w:tab/>
        <w:t xml:space="preserve"> 3.27%</w:t>
      </w:r>
    </w:p>
    <w:p w14:paraId="37C3A92E" w14:textId="77777777" w:rsidR="00055281" w:rsidRPr="00055281" w:rsidRDefault="00055281" w:rsidP="00055281">
      <w:pPr>
        <w:rPr>
          <w:bCs/>
        </w:rPr>
      </w:pPr>
      <w:r w:rsidRPr="00055281">
        <w:rPr>
          <w:b/>
          <w:bCs/>
        </w:rPr>
        <w:t xml:space="preserve">  </w:t>
      </w:r>
      <w:r w:rsidRPr="00055281">
        <w:rPr>
          <w:bCs/>
        </w:rPr>
        <w:t>7/29/22</w:t>
      </w:r>
      <w:r w:rsidRPr="00055281">
        <w:rPr>
          <w:bCs/>
        </w:rPr>
        <w:tab/>
      </w:r>
      <w:r w:rsidRPr="00055281">
        <w:rPr>
          <w:bCs/>
        </w:rPr>
        <w:tab/>
      </w:r>
      <w:r w:rsidRPr="00055281">
        <w:rPr>
          <w:bCs/>
        </w:rPr>
        <w:tab/>
        <w:t>2.89%</w:t>
      </w:r>
      <w:r w:rsidRPr="00055281">
        <w:rPr>
          <w:bCs/>
        </w:rPr>
        <w:tab/>
      </w:r>
      <w:r w:rsidRPr="00055281">
        <w:rPr>
          <w:bCs/>
        </w:rPr>
        <w:tab/>
      </w:r>
      <w:r w:rsidRPr="00055281">
        <w:rPr>
          <w:bCs/>
        </w:rPr>
        <w:tab/>
        <w:t>2.67%</w:t>
      </w:r>
      <w:r w:rsidRPr="00055281">
        <w:rPr>
          <w:bCs/>
        </w:rPr>
        <w:tab/>
      </w:r>
      <w:r w:rsidRPr="00055281">
        <w:rPr>
          <w:bCs/>
        </w:rPr>
        <w:tab/>
      </w:r>
      <w:r w:rsidRPr="00055281">
        <w:rPr>
          <w:bCs/>
        </w:rPr>
        <w:tab/>
        <w:t xml:space="preserve"> 3.00%</w:t>
      </w:r>
    </w:p>
    <w:p w14:paraId="683E14B7" w14:textId="77777777" w:rsidR="00055281" w:rsidRPr="00055281" w:rsidRDefault="00055281" w:rsidP="00055281">
      <w:pPr>
        <w:rPr>
          <w:bCs/>
        </w:rPr>
      </w:pPr>
      <w:r w:rsidRPr="00055281">
        <w:rPr>
          <w:b/>
          <w:bCs/>
        </w:rPr>
        <w:t xml:space="preserve">  </w:t>
      </w:r>
      <w:r w:rsidRPr="00055281">
        <w:rPr>
          <w:bCs/>
        </w:rPr>
        <w:t>6/30/22</w:t>
      </w:r>
      <w:r w:rsidRPr="00055281">
        <w:rPr>
          <w:bCs/>
        </w:rPr>
        <w:tab/>
      </w:r>
      <w:r w:rsidRPr="00055281">
        <w:rPr>
          <w:bCs/>
        </w:rPr>
        <w:tab/>
      </w:r>
      <w:r w:rsidRPr="00055281">
        <w:rPr>
          <w:bCs/>
        </w:rPr>
        <w:tab/>
        <w:t>2.92%</w:t>
      </w:r>
      <w:r w:rsidRPr="00055281">
        <w:rPr>
          <w:bCs/>
        </w:rPr>
        <w:tab/>
      </w:r>
      <w:r w:rsidRPr="00055281">
        <w:rPr>
          <w:bCs/>
        </w:rPr>
        <w:tab/>
      </w:r>
      <w:r w:rsidRPr="00055281">
        <w:rPr>
          <w:bCs/>
        </w:rPr>
        <w:tab/>
        <w:t>2.98%</w:t>
      </w:r>
      <w:r w:rsidRPr="00055281">
        <w:rPr>
          <w:bCs/>
        </w:rPr>
        <w:tab/>
      </w:r>
      <w:r w:rsidRPr="00055281">
        <w:rPr>
          <w:bCs/>
        </w:rPr>
        <w:tab/>
      </w:r>
      <w:r w:rsidRPr="00055281">
        <w:rPr>
          <w:bCs/>
        </w:rPr>
        <w:tab/>
        <w:t xml:space="preserve"> 3.14%</w:t>
      </w:r>
    </w:p>
    <w:p w14:paraId="30AD9A81" w14:textId="77777777" w:rsidR="00055281" w:rsidRPr="00055281" w:rsidRDefault="00055281" w:rsidP="00055281">
      <w:pPr>
        <w:rPr>
          <w:bCs/>
        </w:rPr>
      </w:pPr>
      <w:r w:rsidRPr="00055281">
        <w:rPr>
          <w:b/>
          <w:bCs/>
        </w:rPr>
        <w:t xml:space="preserve">  </w:t>
      </w:r>
      <w:r w:rsidRPr="00055281">
        <w:rPr>
          <w:bCs/>
        </w:rPr>
        <w:t>5/31/22</w:t>
      </w:r>
      <w:r w:rsidRPr="00055281">
        <w:rPr>
          <w:bCs/>
        </w:rPr>
        <w:tab/>
      </w:r>
      <w:r w:rsidRPr="00055281">
        <w:rPr>
          <w:bCs/>
        </w:rPr>
        <w:tab/>
      </w:r>
      <w:r w:rsidRPr="00055281">
        <w:rPr>
          <w:bCs/>
        </w:rPr>
        <w:tab/>
        <w:t xml:space="preserve">2.53% </w:t>
      </w:r>
      <w:r w:rsidRPr="00055281">
        <w:rPr>
          <w:bCs/>
        </w:rPr>
        <w:tab/>
      </w:r>
      <w:r w:rsidRPr="00055281">
        <w:rPr>
          <w:bCs/>
        </w:rPr>
        <w:tab/>
      </w:r>
      <w:r w:rsidRPr="00055281">
        <w:rPr>
          <w:bCs/>
        </w:rPr>
        <w:tab/>
        <w:t>2.85%</w:t>
      </w:r>
      <w:r w:rsidRPr="00055281">
        <w:rPr>
          <w:bCs/>
        </w:rPr>
        <w:tab/>
      </w:r>
      <w:r w:rsidRPr="00055281">
        <w:rPr>
          <w:bCs/>
        </w:rPr>
        <w:tab/>
      </w:r>
      <w:r w:rsidRPr="00055281">
        <w:rPr>
          <w:bCs/>
        </w:rPr>
        <w:tab/>
        <w:t xml:space="preserve"> 3.07%</w:t>
      </w:r>
    </w:p>
    <w:p w14:paraId="0F0D2188" w14:textId="77777777" w:rsidR="00055281" w:rsidRPr="00055281" w:rsidRDefault="00055281" w:rsidP="00055281">
      <w:pPr>
        <w:rPr>
          <w:bCs/>
        </w:rPr>
      </w:pPr>
      <w:r w:rsidRPr="00055281">
        <w:rPr>
          <w:b/>
          <w:bCs/>
        </w:rPr>
        <w:t xml:space="preserve">  </w:t>
      </w:r>
      <w:r w:rsidRPr="00055281">
        <w:rPr>
          <w:bCs/>
        </w:rPr>
        <w:t>4/29/22</w:t>
      </w:r>
      <w:r w:rsidRPr="00055281">
        <w:rPr>
          <w:bCs/>
        </w:rPr>
        <w:tab/>
      </w:r>
      <w:r w:rsidRPr="00055281">
        <w:rPr>
          <w:bCs/>
        </w:rPr>
        <w:tab/>
      </w:r>
      <w:r w:rsidRPr="00055281">
        <w:rPr>
          <w:bCs/>
        </w:rPr>
        <w:tab/>
        <w:t>2.70%</w:t>
      </w:r>
      <w:r w:rsidRPr="00055281">
        <w:rPr>
          <w:bCs/>
        </w:rPr>
        <w:tab/>
      </w:r>
      <w:r w:rsidRPr="00055281">
        <w:rPr>
          <w:bCs/>
        </w:rPr>
        <w:tab/>
      </w:r>
      <w:r w:rsidRPr="00055281">
        <w:rPr>
          <w:bCs/>
        </w:rPr>
        <w:tab/>
        <w:t>2.89%</w:t>
      </w:r>
      <w:r w:rsidRPr="00055281">
        <w:rPr>
          <w:bCs/>
        </w:rPr>
        <w:tab/>
      </w:r>
      <w:r w:rsidRPr="00055281">
        <w:rPr>
          <w:bCs/>
        </w:rPr>
        <w:tab/>
      </w:r>
      <w:r w:rsidRPr="00055281">
        <w:rPr>
          <w:bCs/>
        </w:rPr>
        <w:tab/>
        <w:t xml:space="preserve"> 2.96%</w:t>
      </w:r>
    </w:p>
    <w:p w14:paraId="05CC09A5" w14:textId="77777777" w:rsidR="00055281" w:rsidRPr="00055281" w:rsidRDefault="00055281" w:rsidP="00055281">
      <w:pPr>
        <w:rPr>
          <w:bCs/>
        </w:rPr>
      </w:pPr>
      <w:r w:rsidRPr="00055281">
        <w:rPr>
          <w:b/>
          <w:bCs/>
        </w:rPr>
        <w:t xml:space="preserve">  </w:t>
      </w:r>
      <w:r w:rsidRPr="00055281">
        <w:rPr>
          <w:bCs/>
        </w:rPr>
        <w:t>3/31/22</w:t>
      </w:r>
      <w:r w:rsidRPr="00055281">
        <w:rPr>
          <w:bCs/>
        </w:rPr>
        <w:tab/>
      </w:r>
      <w:r w:rsidRPr="00055281">
        <w:rPr>
          <w:bCs/>
        </w:rPr>
        <w:tab/>
      </w:r>
      <w:r w:rsidRPr="00055281">
        <w:rPr>
          <w:bCs/>
        </w:rPr>
        <w:tab/>
        <w:t>2.28%</w:t>
      </w:r>
      <w:r w:rsidRPr="00055281">
        <w:rPr>
          <w:bCs/>
        </w:rPr>
        <w:tab/>
      </w:r>
      <w:r w:rsidRPr="00055281">
        <w:rPr>
          <w:bCs/>
        </w:rPr>
        <w:tab/>
      </w:r>
      <w:r w:rsidRPr="00055281">
        <w:rPr>
          <w:bCs/>
        </w:rPr>
        <w:tab/>
        <w:t>2.32%</w:t>
      </w:r>
      <w:r w:rsidRPr="00055281">
        <w:rPr>
          <w:bCs/>
        </w:rPr>
        <w:tab/>
      </w:r>
      <w:r w:rsidRPr="00055281">
        <w:rPr>
          <w:bCs/>
        </w:rPr>
        <w:tab/>
      </w:r>
      <w:r w:rsidRPr="00055281">
        <w:rPr>
          <w:bCs/>
        </w:rPr>
        <w:tab/>
        <w:t xml:space="preserve"> 2.44%</w:t>
      </w:r>
    </w:p>
    <w:p w14:paraId="7F9AAAFF" w14:textId="77777777" w:rsidR="00055281" w:rsidRPr="00055281" w:rsidRDefault="00055281" w:rsidP="00055281">
      <w:pPr>
        <w:rPr>
          <w:b/>
          <w:bCs/>
        </w:rPr>
      </w:pPr>
      <w:r w:rsidRPr="00055281">
        <w:rPr>
          <w:b/>
          <w:bCs/>
        </w:rPr>
        <w:t xml:space="preserve">  </w:t>
      </w:r>
      <w:r w:rsidRPr="00055281">
        <w:rPr>
          <w:bCs/>
        </w:rPr>
        <w:t>2/28/22</w:t>
      </w:r>
      <w:r w:rsidRPr="00055281">
        <w:rPr>
          <w:bCs/>
        </w:rPr>
        <w:tab/>
      </w:r>
      <w:r w:rsidRPr="00055281">
        <w:rPr>
          <w:bCs/>
        </w:rPr>
        <w:tab/>
      </w:r>
      <w:r w:rsidRPr="00055281">
        <w:rPr>
          <w:bCs/>
        </w:rPr>
        <w:tab/>
        <w:t>1.44%</w:t>
      </w:r>
      <w:r w:rsidRPr="00055281">
        <w:rPr>
          <w:bCs/>
        </w:rPr>
        <w:tab/>
      </w:r>
      <w:r w:rsidRPr="00055281">
        <w:rPr>
          <w:bCs/>
        </w:rPr>
        <w:tab/>
      </w:r>
      <w:r w:rsidRPr="00055281">
        <w:rPr>
          <w:bCs/>
        </w:rPr>
        <w:tab/>
        <w:t>1.83%</w:t>
      </w:r>
      <w:r w:rsidRPr="00055281">
        <w:rPr>
          <w:bCs/>
        </w:rPr>
        <w:tab/>
      </w:r>
      <w:r w:rsidRPr="00055281">
        <w:rPr>
          <w:bCs/>
        </w:rPr>
        <w:tab/>
      </w:r>
      <w:r w:rsidRPr="00055281">
        <w:rPr>
          <w:bCs/>
        </w:rPr>
        <w:tab/>
        <w:t xml:space="preserve"> 2.17%</w:t>
      </w:r>
    </w:p>
    <w:p w14:paraId="6B9EF158" w14:textId="77777777" w:rsidR="00055281" w:rsidRPr="00055281" w:rsidRDefault="00055281" w:rsidP="00055281">
      <w:pPr>
        <w:rPr>
          <w:bCs/>
        </w:rPr>
      </w:pPr>
      <w:r w:rsidRPr="00055281">
        <w:rPr>
          <w:b/>
          <w:bCs/>
        </w:rPr>
        <w:t xml:space="preserve">  </w:t>
      </w:r>
      <w:r w:rsidRPr="00055281">
        <w:rPr>
          <w:bCs/>
        </w:rPr>
        <w:t>1/31/22</w:t>
      </w:r>
      <w:r w:rsidRPr="00055281">
        <w:rPr>
          <w:bCs/>
        </w:rPr>
        <w:tab/>
      </w:r>
      <w:r w:rsidRPr="00055281">
        <w:rPr>
          <w:bCs/>
        </w:rPr>
        <w:tab/>
      </w:r>
      <w:r w:rsidRPr="00055281">
        <w:rPr>
          <w:bCs/>
        </w:rPr>
        <w:tab/>
        <w:t>1.18%</w:t>
      </w:r>
      <w:r w:rsidRPr="00055281">
        <w:rPr>
          <w:bCs/>
        </w:rPr>
        <w:tab/>
      </w:r>
      <w:r w:rsidRPr="00055281">
        <w:rPr>
          <w:bCs/>
        </w:rPr>
        <w:tab/>
      </w:r>
      <w:r w:rsidRPr="00055281">
        <w:rPr>
          <w:bCs/>
        </w:rPr>
        <w:tab/>
        <w:t>1.79%</w:t>
      </w:r>
      <w:r w:rsidRPr="00055281">
        <w:rPr>
          <w:bCs/>
        </w:rPr>
        <w:tab/>
      </w:r>
      <w:r w:rsidRPr="00055281">
        <w:rPr>
          <w:bCs/>
        </w:rPr>
        <w:tab/>
      </w:r>
      <w:r w:rsidRPr="00055281">
        <w:rPr>
          <w:bCs/>
        </w:rPr>
        <w:tab/>
        <w:t xml:space="preserve"> 2.11%</w:t>
      </w:r>
    </w:p>
    <w:p w14:paraId="4B9DAEC9" w14:textId="77777777" w:rsidR="00055281" w:rsidRPr="00055281" w:rsidRDefault="00055281" w:rsidP="00055281">
      <w:pPr>
        <w:rPr>
          <w:bCs/>
        </w:rPr>
      </w:pPr>
      <w:r w:rsidRPr="00055281">
        <w:rPr>
          <w:bCs/>
        </w:rPr>
        <w:t>12/31/21</w:t>
      </w:r>
      <w:r w:rsidRPr="00055281">
        <w:rPr>
          <w:bCs/>
        </w:rPr>
        <w:tab/>
      </w:r>
      <w:r w:rsidRPr="00055281">
        <w:rPr>
          <w:bCs/>
        </w:rPr>
        <w:tab/>
      </w:r>
      <w:r w:rsidRPr="00055281">
        <w:rPr>
          <w:bCs/>
        </w:rPr>
        <w:tab/>
        <w:t>0.73%</w:t>
      </w:r>
      <w:r w:rsidRPr="00055281">
        <w:rPr>
          <w:bCs/>
        </w:rPr>
        <w:tab/>
      </w:r>
      <w:r w:rsidRPr="00055281">
        <w:rPr>
          <w:bCs/>
        </w:rPr>
        <w:tab/>
      </w:r>
      <w:r w:rsidRPr="00055281">
        <w:rPr>
          <w:bCs/>
        </w:rPr>
        <w:tab/>
        <w:t>1.52%</w:t>
      </w:r>
      <w:r w:rsidRPr="00055281">
        <w:rPr>
          <w:bCs/>
        </w:rPr>
        <w:tab/>
      </w:r>
      <w:r w:rsidRPr="00055281">
        <w:rPr>
          <w:bCs/>
        </w:rPr>
        <w:tab/>
      </w:r>
      <w:r w:rsidRPr="00055281">
        <w:rPr>
          <w:bCs/>
        </w:rPr>
        <w:tab/>
        <w:t xml:space="preserve"> 1.77%</w:t>
      </w:r>
    </w:p>
    <w:p w14:paraId="7B472B8F" w14:textId="77777777" w:rsidR="00055281" w:rsidRPr="00055281" w:rsidRDefault="00055281" w:rsidP="00055281">
      <w:pPr>
        <w:rPr>
          <w:bCs/>
        </w:rPr>
      </w:pPr>
      <w:r w:rsidRPr="00055281">
        <w:rPr>
          <w:bCs/>
        </w:rPr>
        <w:t>12/31/20</w:t>
      </w:r>
      <w:r w:rsidRPr="00055281">
        <w:rPr>
          <w:bCs/>
        </w:rPr>
        <w:tab/>
      </w:r>
      <w:r w:rsidRPr="00055281">
        <w:rPr>
          <w:bCs/>
        </w:rPr>
        <w:tab/>
      </w:r>
      <w:r w:rsidRPr="00055281">
        <w:rPr>
          <w:bCs/>
        </w:rPr>
        <w:tab/>
        <w:t>0.13%</w:t>
      </w:r>
      <w:r w:rsidRPr="00055281">
        <w:rPr>
          <w:bCs/>
        </w:rPr>
        <w:tab/>
      </w:r>
      <w:r w:rsidRPr="00055281">
        <w:rPr>
          <w:bCs/>
        </w:rPr>
        <w:tab/>
      </w:r>
      <w:r w:rsidRPr="00055281">
        <w:rPr>
          <w:bCs/>
        </w:rPr>
        <w:tab/>
        <w:t>0.93%</w:t>
      </w:r>
      <w:r w:rsidRPr="00055281">
        <w:rPr>
          <w:bCs/>
        </w:rPr>
        <w:tab/>
      </w:r>
      <w:r w:rsidRPr="00055281">
        <w:rPr>
          <w:bCs/>
        </w:rPr>
        <w:tab/>
      </w:r>
      <w:r w:rsidRPr="00055281">
        <w:rPr>
          <w:bCs/>
        </w:rPr>
        <w:tab/>
        <w:t xml:space="preserve"> 1.65%</w:t>
      </w:r>
    </w:p>
    <w:p w14:paraId="745F0548" w14:textId="77777777" w:rsidR="00055281" w:rsidRPr="00055281" w:rsidRDefault="00055281" w:rsidP="00055281">
      <w:pPr>
        <w:rPr>
          <w:bCs/>
        </w:rPr>
      </w:pPr>
      <w:r w:rsidRPr="00055281">
        <w:rPr>
          <w:bCs/>
        </w:rPr>
        <w:t>12/31/19</w:t>
      </w:r>
      <w:r w:rsidRPr="00055281">
        <w:rPr>
          <w:bCs/>
        </w:rPr>
        <w:tab/>
      </w:r>
      <w:r w:rsidRPr="00055281">
        <w:rPr>
          <w:bCs/>
        </w:rPr>
        <w:tab/>
      </w:r>
      <w:r w:rsidRPr="00055281">
        <w:rPr>
          <w:bCs/>
        </w:rPr>
        <w:tab/>
        <w:t>1.58%</w:t>
      </w:r>
      <w:r w:rsidRPr="00055281">
        <w:rPr>
          <w:bCs/>
        </w:rPr>
        <w:tab/>
      </w:r>
      <w:r w:rsidRPr="00055281">
        <w:rPr>
          <w:bCs/>
        </w:rPr>
        <w:tab/>
      </w:r>
      <w:r w:rsidRPr="00055281">
        <w:rPr>
          <w:bCs/>
        </w:rPr>
        <w:tab/>
        <w:t>1.92%</w:t>
      </w:r>
      <w:r w:rsidRPr="00055281">
        <w:rPr>
          <w:bCs/>
        </w:rPr>
        <w:tab/>
      </w:r>
      <w:r w:rsidRPr="00055281">
        <w:rPr>
          <w:bCs/>
        </w:rPr>
        <w:tab/>
      </w:r>
      <w:r w:rsidRPr="00055281">
        <w:rPr>
          <w:bCs/>
        </w:rPr>
        <w:tab/>
        <w:t xml:space="preserve"> 2.39%</w:t>
      </w:r>
    </w:p>
    <w:p w14:paraId="62728CFE" w14:textId="77777777" w:rsidR="0039200D" w:rsidRDefault="0039200D" w:rsidP="0039200D">
      <w:pPr>
        <w:rPr>
          <w:b/>
          <w:bCs/>
          <w:sz w:val="20"/>
          <w:szCs w:val="20"/>
        </w:rPr>
      </w:pPr>
      <w:r w:rsidRPr="00920A5E">
        <w:rPr>
          <w:b/>
          <w:bCs/>
          <w:sz w:val="20"/>
          <w:szCs w:val="20"/>
        </w:rPr>
        <w:t xml:space="preserve">  *Source US Treasury</w:t>
      </w:r>
      <w:r>
        <w:rPr>
          <w:b/>
          <w:bCs/>
          <w:sz w:val="20"/>
          <w:szCs w:val="20"/>
        </w:rPr>
        <w:t xml:space="preserve"> Department</w:t>
      </w:r>
    </w:p>
    <w:p w14:paraId="5FE1527E" w14:textId="77777777" w:rsidR="00894F77" w:rsidRDefault="00894F77" w:rsidP="0039200D">
      <w:pPr>
        <w:rPr>
          <w:b/>
          <w:bCs/>
          <w:sz w:val="20"/>
          <w:szCs w:val="20"/>
        </w:rPr>
      </w:pPr>
    </w:p>
    <w:p w14:paraId="7B0EA7A2" w14:textId="59FE234A" w:rsidR="00894F77" w:rsidRPr="003B6D90" w:rsidRDefault="001C0BBE" w:rsidP="0039200D">
      <w:r>
        <w:t xml:space="preserve">Interest rate levels rose </w:t>
      </w:r>
      <w:r w:rsidR="00FF4536">
        <w:t>significantly across the curve during February</w:t>
      </w:r>
      <w:r w:rsidR="004C59F2">
        <w:t>. But t</w:t>
      </w:r>
      <w:r w:rsidR="003B6D90">
        <w:t xml:space="preserve">he yield </w:t>
      </w:r>
      <w:r w:rsidR="00574AC0">
        <w:t>curve</w:t>
      </w:r>
      <w:r w:rsidR="00E84571">
        <w:t xml:space="preserve">, </w:t>
      </w:r>
      <w:r w:rsidR="002676E6">
        <w:t xml:space="preserve">2-year to 10-year, </w:t>
      </w:r>
      <w:r w:rsidR="00574AC0">
        <w:t>remain</w:t>
      </w:r>
      <w:r w:rsidR="004C59F2">
        <w:t>ed</w:t>
      </w:r>
      <w:r w:rsidR="00574AC0">
        <w:t xml:space="preserve"> inverted </w:t>
      </w:r>
      <w:r w:rsidR="00067121">
        <w:t>as it has been since Ju</w:t>
      </w:r>
      <w:r w:rsidR="00E54B28">
        <w:t>ly</w:t>
      </w:r>
      <w:r w:rsidR="00067121">
        <w:t xml:space="preserve"> </w:t>
      </w:r>
      <w:r w:rsidR="00EB0461">
        <w:t xml:space="preserve">of 2022, and this time is not a predicter </w:t>
      </w:r>
      <w:r w:rsidR="003F5EBB">
        <w:t>of a recession as it has been so many times in the past</w:t>
      </w:r>
      <w:r w:rsidR="00787C8A">
        <w:t>, even though the magnitude of the inve</w:t>
      </w:r>
      <w:r w:rsidR="005B6206">
        <w:t xml:space="preserve">rsion increased during the month. </w:t>
      </w:r>
      <w:r w:rsidR="003B46F9">
        <w:t xml:space="preserve"> </w:t>
      </w:r>
    </w:p>
    <w:p w14:paraId="7D8F9CA1" w14:textId="77777777" w:rsidR="005E2EA5" w:rsidRDefault="005E2EA5" w:rsidP="00055281">
      <w:pPr>
        <w:rPr>
          <w:b/>
          <w:bCs/>
        </w:rPr>
      </w:pPr>
    </w:p>
    <w:p w14:paraId="03B85376" w14:textId="77777777" w:rsidR="00317F9B" w:rsidRDefault="00317F9B" w:rsidP="00055281">
      <w:pPr>
        <w:rPr>
          <w:b/>
          <w:bCs/>
        </w:rPr>
      </w:pPr>
    </w:p>
    <w:p w14:paraId="675093E3" w14:textId="77777777" w:rsidR="00317F9B" w:rsidRDefault="00317F9B" w:rsidP="00055281">
      <w:pPr>
        <w:rPr>
          <w:b/>
          <w:bCs/>
        </w:rPr>
      </w:pPr>
    </w:p>
    <w:p w14:paraId="7C5A9091" w14:textId="1D6B2F42" w:rsidR="00055281" w:rsidRDefault="00055281" w:rsidP="00055281">
      <w:pPr>
        <w:rPr>
          <w:b/>
          <w:bCs/>
        </w:rPr>
      </w:pPr>
      <w:r w:rsidRPr="00055281">
        <w:rPr>
          <w:b/>
          <w:bCs/>
        </w:rPr>
        <w:lastRenderedPageBreak/>
        <w:t>Bloomberg Barclay’s Fixed Income Index Returns</w:t>
      </w:r>
    </w:p>
    <w:p w14:paraId="51E9E7BE" w14:textId="77777777" w:rsidR="005067C3" w:rsidRPr="00055281" w:rsidRDefault="005067C3" w:rsidP="00055281">
      <w:pPr>
        <w:rPr>
          <w:b/>
          <w:bCs/>
        </w:rPr>
      </w:pPr>
    </w:p>
    <w:p w14:paraId="2821860A" w14:textId="3256788B" w:rsidR="00C86D12" w:rsidRDefault="00055281" w:rsidP="00055281">
      <w:pPr>
        <w:rPr>
          <w:bCs/>
        </w:rPr>
      </w:pPr>
      <w:r w:rsidRPr="00055281">
        <w:rPr>
          <w:b/>
          <w:bCs/>
        </w:rPr>
        <w:t>Index</w:t>
      </w:r>
      <w:r w:rsidRPr="00055281">
        <w:rPr>
          <w:b/>
          <w:bCs/>
        </w:rPr>
        <w:tab/>
      </w:r>
      <w:r w:rsidRPr="00D51602">
        <w:rPr>
          <w:b/>
        </w:rPr>
        <w:tab/>
        <w:t xml:space="preserve">  </w:t>
      </w:r>
      <w:r w:rsidRPr="00D51602">
        <w:rPr>
          <w:b/>
        </w:rPr>
        <w:tab/>
      </w:r>
      <w:r w:rsidRPr="00055281">
        <w:rPr>
          <w:b/>
          <w:bCs/>
        </w:rPr>
        <w:t xml:space="preserve">     </w:t>
      </w:r>
      <w:r w:rsidR="00872E2A">
        <w:rPr>
          <w:b/>
          <w:bCs/>
        </w:rPr>
        <w:t>Feb</w:t>
      </w:r>
      <w:r w:rsidRPr="00055281">
        <w:rPr>
          <w:b/>
          <w:bCs/>
        </w:rPr>
        <w:t xml:space="preserve"> 202</w:t>
      </w:r>
      <w:r w:rsidR="00AB59DF">
        <w:rPr>
          <w:b/>
          <w:bCs/>
        </w:rPr>
        <w:t>4</w:t>
      </w:r>
      <w:r w:rsidR="0050561F">
        <w:rPr>
          <w:bCs/>
        </w:rPr>
        <w:tab/>
      </w:r>
      <w:r w:rsidRPr="00055281">
        <w:rPr>
          <w:bCs/>
        </w:rPr>
        <w:t xml:space="preserve">             </w:t>
      </w:r>
      <w:r w:rsidRPr="00055281">
        <w:rPr>
          <w:b/>
          <w:bCs/>
        </w:rPr>
        <w:t>Last 3 Months</w:t>
      </w:r>
      <w:r w:rsidRPr="00055281">
        <w:rPr>
          <w:b/>
          <w:bCs/>
        </w:rPr>
        <w:tab/>
        <w:t xml:space="preserve">   </w:t>
      </w:r>
      <w:r w:rsidR="0022505C">
        <w:rPr>
          <w:b/>
          <w:bCs/>
        </w:rPr>
        <w:tab/>
      </w:r>
      <w:r w:rsidR="0050561F">
        <w:rPr>
          <w:b/>
          <w:bCs/>
        </w:rPr>
        <w:t>Last 12 Months</w:t>
      </w:r>
      <w:r w:rsidRPr="00055281">
        <w:rPr>
          <w:bCs/>
        </w:rPr>
        <w:tab/>
      </w:r>
    </w:p>
    <w:p w14:paraId="3968FCCB" w14:textId="477D9402" w:rsidR="00055281" w:rsidRPr="00055281" w:rsidRDefault="00055281" w:rsidP="00055281">
      <w:pPr>
        <w:rPr>
          <w:bCs/>
        </w:rPr>
      </w:pPr>
      <w:r w:rsidRPr="00055281">
        <w:rPr>
          <w:bCs/>
        </w:rPr>
        <w:t xml:space="preserve">Aggregate   </w:t>
      </w:r>
      <w:r w:rsidRPr="00055281">
        <w:rPr>
          <w:bCs/>
        </w:rPr>
        <w:tab/>
      </w:r>
      <w:r w:rsidRPr="00055281">
        <w:rPr>
          <w:bCs/>
        </w:rPr>
        <w:tab/>
        <w:t xml:space="preserve">  </w:t>
      </w:r>
      <w:r w:rsidR="0022505C">
        <w:rPr>
          <w:bCs/>
        </w:rPr>
        <w:t xml:space="preserve">    </w:t>
      </w:r>
      <w:r w:rsidR="00DD7976">
        <w:rPr>
          <w:bCs/>
        </w:rPr>
        <w:t xml:space="preserve"> </w:t>
      </w:r>
      <w:r w:rsidR="0022505C">
        <w:rPr>
          <w:bCs/>
        </w:rPr>
        <w:t xml:space="preserve"> </w:t>
      </w:r>
      <w:r w:rsidR="007D397D">
        <w:rPr>
          <w:bCs/>
        </w:rPr>
        <w:t>-</w:t>
      </w:r>
      <w:r w:rsidR="005959DA">
        <w:rPr>
          <w:bCs/>
        </w:rPr>
        <w:t>1.41</w:t>
      </w:r>
      <w:r w:rsidRPr="00055281">
        <w:rPr>
          <w:bCs/>
        </w:rPr>
        <w:t>%</w:t>
      </w:r>
      <w:r w:rsidR="00C34899">
        <w:rPr>
          <w:bCs/>
        </w:rPr>
        <w:tab/>
      </w:r>
      <w:r w:rsidRPr="00055281">
        <w:rPr>
          <w:bCs/>
        </w:rPr>
        <w:tab/>
      </w:r>
      <w:r w:rsidR="0083000E">
        <w:rPr>
          <w:bCs/>
        </w:rPr>
        <w:t xml:space="preserve">     </w:t>
      </w:r>
      <w:r w:rsidR="009266F3">
        <w:rPr>
          <w:bCs/>
        </w:rPr>
        <w:t xml:space="preserve">   </w:t>
      </w:r>
      <w:r w:rsidR="005959DA">
        <w:rPr>
          <w:bCs/>
        </w:rPr>
        <w:t>2.08</w:t>
      </w:r>
      <w:r w:rsidRPr="00055281">
        <w:rPr>
          <w:bCs/>
        </w:rPr>
        <w:t>%</w:t>
      </w:r>
      <w:r w:rsidR="009325BC">
        <w:rPr>
          <w:bCs/>
        </w:rPr>
        <w:tab/>
      </w:r>
      <w:r w:rsidR="00C34899">
        <w:rPr>
          <w:bCs/>
        </w:rPr>
        <w:tab/>
      </w:r>
      <w:r w:rsidRPr="00055281">
        <w:rPr>
          <w:bCs/>
        </w:rPr>
        <w:t xml:space="preserve">      </w:t>
      </w:r>
      <w:r w:rsidR="00453073">
        <w:rPr>
          <w:bCs/>
        </w:rPr>
        <w:t xml:space="preserve">   </w:t>
      </w:r>
      <w:r w:rsidR="005959DA">
        <w:rPr>
          <w:bCs/>
        </w:rPr>
        <w:t>3.33</w:t>
      </w:r>
      <w:r w:rsidRPr="00055281">
        <w:rPr>
          <w:bCs/>
        </w:rPr>
        <w:t>%</w:t>
      </w:r>
    </w:p>
    <w:p w14:paraId="0BB6C3CD" w14:textId="43C2D5C9" w:rsidR="00055281" w:rsidRPr="00055281" w:rsidRDefault="00055281" w:rsidP="00055281">
      <w:pPr>
        <w:rPr>
          <w:bCs/>
        </w:rPr>
      </w:pPr>
      <w:r w:rsidRPr="00055281">
        <w:rPr>
          <w:bCs/>
        </w:rPr>
        <w:t>Int Agg</w:t>
      </w:r>
      <w:r w:rsidRPr="00055281">
        <w:rPr>
          <w:bCs/>
        </w:rPr>
        <w:tab/>
      </w:r>
      <w:r w:rsidRPr="00055281">
        <w:rPr>
          <w:bCs/>
        </w:rPr>
        <w:tab/>
        <w:t xml:space="preserve">     </w:t>
      </w:r>
      <w:r w:rsidRPr="00055281">
        <w:rPr>
          <w:bCs/>
        </w:rPr>
        <w:tab/>
      </w:r>
      <w:r w:rsidR="0022505C">
        <w:rPr>
          <w:bCs/>
        </w:rPr>
        <w:t xml:space="preserve">        </w:t>
      </w:r>
      <w:r w:rsidR="00A64D57">
        <w:rPr>
          <w:bCs/>
        </w:rPr>
        <w:t>-1.19</w:t>
      </w:r>
      <w:r w:rsidRPr="00055281">
        <w:rPr>
          <w:bCs/>
        </w:rPr>
        <w:t>%</w:t>
      </w:r>
      <w:r w:rsidR="00F10176">
        <w:rPr>
          <w:bCs/>
        </w:rPr>
        <w:tab/>
      </w:r>
      <w:r w:rsidRPr="00055281">
        <w:rPr>
          <w:bCs/>
        </w:rPr>
        <w:tab/>
      </w:r>
      <w:r w:rsidR="00A67AB3">
        <w:rPr>
          <w:bCs/>
        </w:rPr>
        <w:t xml:space="preserve">        </w:t>
      </w:r>
      <w:r w:rsidR="00A64D57">
        <w:rPr>
          <w:bCs/>
        </w:rPr>
        <w:t>1.75</w:t>
      </w:r>
      <w:r w:rsidRPr="00055281">
        <w:rPr>
          <w:bCs/>
        </w:rPr>
        <w:t>%</w:t>
      </w:r>
      <w:r w:rsidRPr="00055281">
        <w:rPr>
          <w:bCs/>
        </w:rPr>
        <w:tab/>
        <w:t xml:space="preserve"> </w:t>
      </w:r>
      <w:r w:rsidRPr="00055281">
        <w:rPr>
          <w:bCs/>
        </w:rPr>
        <w:tab/>
        <w:t xml:space="preserve">       </w:t>
      </w:r>
      <w:r w:rsidR="00453073">
        <w:rPr>
          <w:bCs/>
        </w:rPr>
        <w:t xml:space="preserve"> </w:t>
      </w:r>
      <w:r w:rsidR="0005215B">
        <w:rPr>
          <w:bCs/>
        </w:rPr>
        <w:t xml:space="preserve"> </w:t>
      </w:r>
      <w:r w:rsidR="00A64D57">
        <w:rPr>
          <w:bCs/>
        </w:rPr>
        <w:t>3.69</w:t>
      </w:r>
      <w:r w:rsidRPr="00055281">
        <w:rPr>
          <w:bCs/>
        </w:rPr>
        <w:t>%</w:t>
      </w:r>
      <w:r w:rsidRPr="00055281">
        <w:rPr>
          <w:bCs/>
        </w:rPr>
        <w:tab/>
        <w:t xml:space="preserve">            </w:t>
      </w:r>
    </w:p>
    <w:p w14:paraId="0B68BDC5" w14:textId="38133BF1" w:rsidR="00055281" w:rsidRPr="00055281" w:rsidRDefault="00055281" w:rsidP="00055281">
      <w:pPr>
        <w:rPr>
          <w:bCs/>
        </w:rPr>
      </w:pPr>
      <w:r w:rsidRPr="00055281">
        <w:rPr>
          <w:bCs/>
        </w:rPr>
        <w:t>Gov’t/Credit</w:t>
      </w:r>
      <w:r w:rsidRPr="00055281">
        <w:rPr>
          <w:bCs/>
        </w:rPr>
        <w:tab/>
      </w:r>
      <w:r w:rsidRPr="00055281">
        <w:rPr>
          <w:bCs/>
        </w:rPr>
        <w:tab/>
        <w:t xml:space="preserve">        </w:t>
      </w:r>
      <w:r w:rsidR="00FB101B">
        <w:rPr>
          <w:bCs/>
        </w:rPr>
        <w:t>-1.36</w:t>
      </w:r>
      <w:r w:rsidRPr="00055281">
        <w:rPr>
          <w:bCs/>
        </w:rPr>
        <w:t>%</w:t>
      </w:r>
      <w:r w:rsidRPr="00055281">
        <w:rPr>
          <w:bCs/>
        </w:rPr>
        <w:tab/>
      </w:r>
      <w:r w:rsidR="00464E69">
        <w:rPr>
          <w:bCs/>
        </w:rPr>
        <w:tab/>
      </w:r>
      <w:r w:rsidR="008A0FD7">
        <w:rPr>
          <w:bCs/>
        </w:rPr>
        <w:t xml:space="preserve">     </w:t>
      </w:r>
      <w:r w:rsidR="00AD7E27">
        <w:rPr>
          <w:bCs/>
        </w:rPr>
        <w:t xml:space="preserve">   </w:t>
      </w:r>
      <w:r w:rsidR="00396896">
        <w:rPr>
          <w:bCs/>
        </w:rPr>
        <w:t>2.04</w:t>
      </w:r>
      <w:r w:rsidRPr="00055281">
        <w:rPr>
          <w:bCs/>
        </w:rPr>
        <w:t>%</w:t>
      </w:r>
      <w:r w:rsidRPr="00055281">
        <w:rPr>
          <w:bCs/>
        </w:rPr>
        <w:tab/>
        <w:t xml:space="preserve"> </w:t>
      </w:r>
      <w:r w:rsidRPr="00055281">
        <w:rPr>
          <w:bCs/>
        </w:rPr>
        <w:tab/>
        <w:t xml:space="preserve">       </w:t>
      </w:r>
      <w:r w:rsidR="00250792">
        <w:rPr>
          <w:bCs/>
        </w:rPr>
        <w:t xml:space="preserve">  </w:t>
      </w:r>
      <w:r w:rsidR="00946239">
        <w:rPr>
          <w:bCs/>
        </w:rPr>
        <w:t>3.69</w:t>
      </w:r>
      <w:r w:rsidRPr="00055281">
        <w:rPr>
          <w:bCs/>
        </w:rPr>
        <w:t>%</w:t>
      </w:r>
      <w:r w:rsidRPr="00055281">
        <w:rPr>
          <w:bCs/>
        </w:rPr>
        <w:tab/>
        <w:t xml:space="preserve">      </w:t>
      </w:r>
      <w:r w:rsidRPr="00055281">
        <w:rPr>
          <w:bCs/>
        </w:rPr>
        <w:tab/>
        <w:t xml:space="preserve"> </w:t>
      </w:r>
      <w:r w:rsidRPr="00055281">
        <w:rPr>
          <w:bCs/>
        </w:rPr>
        <w:tab/>
        <w:t xml:space="preserve">           </w:t>
      </w:r>
    </w:p>
    <w:p w14:paraId="7B23AFE1" w14:textId="533E634B" w:rsidR="00DA56B6" w:rsidRDefault="00055281" w:rsidP="00055281">
      <w:pPr>
        <w:rPr>
          <w:bCs/>
        </w:rPr>
      </w:pPr>
      <w:r w:rsidRPr="00055281">
        <w:rPr>
          <w:bCs/>
        </w:rPr>
        <w:t>Int Gov’t/Credit</w:t>
      </w:r>
      <w:r w:rsidRPr="00055281">
        <w:rPr>
          <w:bCs/>
        </w:rPr>
        <w:tab/>
      </w:r>
      <w:r w:rsidR="00996C43">
        <w:rPr>
          <w:bCs/>
        </w:rPr>
        <w:t xml:space="preserve">        </w:t>
      </w:r>
      <w:r w:rsidR="00946239">
        <w:rPr>
          <w:bCs/>
        </w:rPr>
        <w:t>-0</w:t>
      </w:r>
      <w:r w:rsidR="00BC44A6">
        <w:rPr>
          <w:bCs/>
        </w:rPr>
        <w:t>.99</w:t>
      </w:r>
      <w:r w:rsidRPr="00055281">
        <w:rPr>
          <w:bCs/>
        </w:rPr>
        <w:t>%</w:t>
      </w:r>
      <w:r w:rsidR="002E5958">
        <w:rPr>
          <w:bCs/>
        </w:rPr>
        <w:tab/>
      </w:r>
      <w:r w:rsidRPr="00055281">
        <w:rPr>
          <w:bCs/>
        </w:rPr>
        <w:tab/>
      </w:r>
      <w:r w:rsidR="005744AB">
        <w:rPr>
          <w:bCs/>
        </w:rPr>
        <w:t xml:space="preserve">     </w:t>
      </w:r>
      <w:r w:rsidR="008275AD">
        <w:rPr>
          <w:bCs/>
        </w:rPr>
        <w:t xml:space="preserve">   </w:t>
      </w:r>
      <w:r w:rsidR="00BC44A6">
        <w:rPr>
          <w:bCs/>
        </w:rPr>
        <w:t>1.51</w:t>
      </w:r>
      <w:r w:rsidRPr="00055281">
        <w:rPr>
          <w:bCs/>
        </w:rPr>
        <w:t>%</w:t>
      </w:r>
      <w:r w:rsidRPr="00055281">
        <w:rPr>
          <w:bCs/>
        </w:rPr>
        <w:tab/>
      </w:r>
      <w:r w:rsidRPr="00055281">
        <w:rPr>
          <w:bCs/>
        </w:rPr>
        <w:tab/>
        <w:t xml:space="preserve">       </w:t>
      </w:r>
      <w:r w:rsidR="00D8672A">
        <w:rPr>
          <w:bCs/>
        </w:rPr>
        <w:t xml:space="preserve">  </w:t>
      </w:r>
      <w:r w:rsidR="00BC44A6">
        <w:rPr>
          <w:bCs/>
        </w:rPr>
        <w:t>4.38</w:t>
      </w:r>
      <w:r w:rsidRPr="00055281">
        <w:rPr>
          <w:bCs/>
        </w:rPr>
        <w:t>%</w:t>
      </w:r>
      <w:r w:rsidRPr="00055281">
        <w:rPr>
          <w:bCs/>
        </w:rPr>
        <w:tab/>
        <w:t xml:space="preserve">  </w:t>
      </w:r>
      <w:r w:rsidRPr="00055281">
        <w:rPr>
          <w:bCs/>
        </w:rPr>
        <w:tab/>
      </w:r>
      <w:r w:rsidRPr="00055281">
        <w:rPr>
          <w:bCs/>
        </w:rPr>
        <w:tab/>
        <w:t xml:space="preserve">      </w:t>
      </w:r>
    </w:p>
    <w:p w14:paraId="0910D823" w14:textId="7661E953" w:rsidR="00055281" w:rsidRPr="00055281" w:rsidRDefault="00055281" w:rsidP="00055281">
      <w:pPr>
        <w:rPr>
          <w:bCs/>
        </w:rPr>
      </w:pPr>
      <w:r w:rsidRPr="00055281">
        <w:rPr>
          <w:bCs/>
        </w:rPr>
        <w:t>Gov’t</w:t>
      </w:r>
      <w:r w:rsidRPr="00055281">
        <w:rPr>
          <w:bCs/>
        </w:rPr>
        <w:tab/>
      </w:r>
      <w:r w:rsidRPr="00055281">
        <w:rPr>
          <w:bCs/>
        </w:rPr>
        <w:tab/>
        <w:t xml:space="preserve">                 </w:t>
      </w:r>
      <w:r w:rsidR="00996C43">
        <w:rPr>
          <w:bCs/>
        </w:rPr>
        <w:t xml:space="preserve">    </w:t>
      </w:r>
      <w:r w:rsidR="00FD3D3E">
        <w:rPr>
          <w:bCs/>
        </w:rPr>
        <w:t>-</w:t>
      </w:r>
      <w:r w:rsidR="006B4901">
        <w:rPr>
          <w:bCs/>
        </w:rPr>
        <w:t>1.30</w:t>
      </w:r>
      <w:r w:rsidRPr="00055281">
        <w:rPr>
          <w:bCs/>
        </w:rPr>
        <w:t>%</w:t>
      </w:r>
      <w:r w:rsidRPr="00055281">
        <w:rPr>
          <w:bCs/>
        </w:rPr>
        <w:tab/>
      </w:r>
      <w:r w:rsidR="002E5958">
        <w:rPr>
          <w:bCs/>
        </w:rPr>
        <w:tab/>
      </w:r>
      <w:r w:rsidR="00046719">
        <w:rPr>
          <w:bCs/>
        </w:rPr>
        <w:t xml:space="preserve">     </w:t>
      </w:r>
      <w:r w:rsidR="0082461E">
        <w:rPr>
          <w:bCs/>
        </w:rPr>
        <w:t xml:space="preserve">   </w:t>
      </w:r>
      <w:r w:rsidR="006B4901">
        <w:rPr>
          <w:bCs/>
        </w:rPr>
        <w:t>1.72</w:t>
      </w:r>
      <w:r w:rsidRPr="00055281">
        <w:rPr>
          <w:bCs/>
        </w:rPr>
        <w:t>%</w:t>
      </w:r>
      <w:r w:rsidRPr="00055281">
        <w:rPr>
          <w:bCs/>
        </w:rPr>
        <w:tab/>
      </w:r>
      <w:r w:rsidR="005A3550">
        <w:rPr>
          <w:bCs/>
        </w:rPr>
        <w:tab/>
        <w:t xml:space="preserve">         </w:t>
      </w:r>
      <w:r w:rsidR="006B4901">
        <w:rPr>
          <w:bCs/>
        </w:rPr>
        <w:t>2.35</w:t>
      </w:r>
      <w:r w:rsidR="005A3550">
        <w:rPr>
          <w:bCs/>
        </w:rPr>
        <w:t>%</w:t>
      </w:r>
    </w:p>
    <w:p w14:paraId="7776A528" w14:textId="1803ADB1" w:rsidR="00C86D12" w:rsidRDefault="00055281" w:rsidP="00055281">
      <w:pPr>
        <w:rPr>
          <w:bCs/>
        </w:rPr>
      </w:pPr>
      <w:r w:rsidRPr="00055281">
        <w:rPr>
          <w:bCs/>
        </w:rPr>
        <w:t>MBS</w:t>
      </w:r>
      <w:r w:rsidRPr="00055281">
        <w:rPr>
          <w:bCs/>
        </w:rPr>
        <w:tab/>
      </w:r>
      <w:r w:rsidRPr="00055281">
        <w:rPr>
          <w:bCs/>
        </w:rPr>
        <w:tab/>
      </w:r>
      <w:r w:rsidRPr="00055281">
        <w:rPr>
          <w:bCs/>
        </w:rPr>
        <w:tab/>
        <w:t xml:space="preserve">        </w:t>
      </w:r>
      <w:r w:rsidR="00A026D0">
        <w:rPr>
          <w:bCs/>
        </w:rPr>
        <w:t>-</w:t>
      </w:r>
      <w:r w:rsidR="00AC6BF0">
        <w:rPr>
          <w:bCs/>
        </w:rPr>
        <w:t>1.63</w:t>
      </w:r>
      <w:r w:rsidRPr="00055281">
        <w:rPr>
          <w:bCs/>
        </w:rPr>
        <w:t>%</w:t>
      </w:r>
      <w:r w:rsidRPr="00055281">
        <w:rPr>
          <w:bCs/>
        </w:rPr>
        <w:tab/>
      </w:r>
      <w:r w:rsidR="002E5958">
        <w:rPr>
          <w:bCs/>
        </w:rPr>
        <w:tab/>
      </w:r>
      <w:r w:rsidR="00C70731">
        <w:rPr>
          <w:bCs/>
        </w:rPr>
        <w:t xml:space="preserve">   </w:t>
      </w:r>
      <w:r w:rsidR="00C80F6E">
        <w:rPr>
          <w:bCs/>
        </w:rPr>
        <w:t xml:space="preserve"> </w:t>
      </w:r>
      <w:r w:rsidR="0082461E">
        <w:rPr>
          <w:bCs/>
        </w:rPr>
        <w:t xml:space="preserve">    </w:t>
      </w:r>
      <w:r w:rsidR="00AC6BF0">
        <w:rPr>
          <w:bCs/>
        </w:rPr>
        <w:t>2.14</w:t>
      </w:r>
      <w:r w:rsidRPr="00055281">
        <w:rPr>
          <w:bCs/>
        </w:rPr>
        <w:t>%</w:t>
      </w:r>
      <w:r w:rsidRPr="00055281">
        <w:rPr>
          <w:bCs/>
        </w:rPr>
        <w:tab/>
        <w:t xml:space="preserve">           </w:t>
      </w:r>
      <w:r w:rsidRPr="00055281">
        <w:rPr>
          <w:bCs/>
        </w:rPr>
        <w:tab/>
        <w:t xml:space="preserve">        </w:t>
      </w:r>
      <w:r w:rsidR="006709FF">
        <w:rPr>
          <w:bCs/>
        </w:rPr>
        <w:t xml:space="preserve"> </w:t>
      </w:r>
      <w:r w:rsidR="00AC6BF0">
        <w:rPr>
          <w:bCs/>
        </w:rPr>
        <w:t>2.28</w:t>
      </w:r>
      <w:r w:rsidRPr="00055281">
        <w:rPr>
          <w:bCs/>
        </w:rPr>
        <w:t xml:space="preserve">%  </w:t>
      </w:r>
      <w:r w:rsidRPr="00055281">
        <w:rPr>
          <w:bCs/>
        </w:rPr>
        <w:tab/>
      </w:r>
      <w:r w:rsidRPr="00055281">
        <w:rPr>
          <w:bCs/>
        </w:rPr>
        <w:tab/>
      </w:r>
    </w:p>
    <w:p w14:paraId="1EF9363B" w14:textId="3A83A9BD" w:rsidR="00055281" w:rsidRPr="00055281" w:rsidRDefault="00055281" w:rsidP="00055281">
      <w:pPr>
        <w:rPr>
          <w:bCs/>
        </w:rPr>
      </w:pPr>
      <w:r w:rsidRPr="00055281">
        <w:rPr>
          <w:bCs/>
        </w:rPr>
        <w:t>ABS</w:t>
      </w:r>
      <w:r w:rsidRPr="00055281">
        <w:rPr>
          <w:bCs/>
        </w:rPr>
        <w:tab/>
      </w:r>
      <w:r w:rsidRPr="00055281">
        <w:rPr>
          <w:bCs/>
        </w:rPr>
        <w:tab/>
        <w:t xml:space="preserve">                     </w:t>
      </w:r>
      <w:r w:rsidR="006709FF">
        <w:rPr>
          <w:bCs/>
        </w:rPr>
        <w:t xml:space="preserve"> </w:t>
      </w:r>
      <w:r w:rsidR="000540A0">
        <w:rPr>
          <w:bCs/>
        </w:rPr>
        <w:t>-0.28</w:t>
      </w:r>
      <w:r w:rsidRPr="00055281">
        <w:rPr>
          <w:bCs/>
        </w:rPr>
        <w:t>%</w:t>
      </w:r>
      <w:r w:rsidRPr="00055281">
        <w:rPr>
          <w:bCs/>
        </w:rPr>
        <w:tab/>
      </w:r>
      <w:r w:rsidR="00996C43">
        <w:rPr>
          <w:bCs/>
        </w:rPr>
        <w:t xml:space="preserve">  </w:t>
      </w:r>
      <w:r w:rsidRPr="00055281">
        <w:rPr>
          <w:bCs/>
        </w:rPr>
        <w:t xml:space="preserve">           </w:t>
      </w:r>
      <w:r w:rsidR="00964B84">
        <w:rPr>
          <w:bCs/>
        </w:rPr>
        <w:tab/>
      </w:r>
      <w:r w:rsidR="00DB5BDD">
        <w:rPr>
          <w:bCs/>
        </w:rPr>
        <w:t xml:space="preserve">     </w:t>
      </w:r>
      <w:r w:rsidR="00A570FE">
        <w:rPr>
          <w:bCs/>
        </w:rPr>
        <w:t xml:space="preserve">   </w:t>
      </w:r>
      <w:r w:rsidR="000540A0">
        <w:rPr>
          <w:bCs/>
        </w:rPr>
        <w:t>2.10</w:t>
      </w:r>
      <w:r w:rsidRPr="00055281">
        <w:rPr>
          <w:bCs/>
        </w:rPr>
        <w:t>%</w:t>
      </w:r>
      <w:r w:rsidRPr="00055281">
        <w:rPr>
          <w:bCs/>
        </w:rPr>
        <w:tab/>
        <w:t xml:space="preserve">           </w:t>
      </w:r>
      <w:r w:rsidRPr="00055281">
        <w:rPr>
          <w:bCs/>
        </w:rPr>
        <w:tab/>
      </w:r>
      <w:r w:rsidR="00DB5BDD">
        <w:rPr>
          <w:bCs/>
        </w:rPr>
        <w:t xml:space="preserve">       </w:t>
      </w:r>
      <w:r w:rsidR="008D7EB5">
        <w:rPr>
          <w:bCs/>
        </w:rPr>
        <w:t xml:space="preserve"> </w:t>
      </w:r>
      <w:r w:rsidR="00110220">
        <w:rPr>
          <w:bCs/>
        </w:rPr>
        <w:t xml:space="preserve"> </w:t>
      </w:r>
      <w:r w:rsidR="00C070C5">
        <w:rPr>
          <w:bCs/>
        </w:rPr>
        <w:t>5.15</w:t>
      </w:r>
      <w:r w:rsidRPr="00055281">
        <w:rPr>
          <w:bCs/>
        </w:rPr>
        <w:t xml:space="preserve">% </w:t>
      </w:r>
      <w:r w:rsidRPr="00055281">
        <w:rPr>
          <w:bCs/>
        </w:rPr>
        <w:tab/>
      </w:r>
      <w:r w:rsidRPr="00055281">
        <w:rPr>
          <w:bCs/>
        </w:rPr>
        <w:tab/>
      </w:r>
      <w:r w:rsidRPr="00055281">
        <w:rPr>
          <w:bCs/>
        </w:rPr>
        <w:tab/>
        <w:t xml:space="preserve"> </w:t>
      </w:r>
    </w:p>
    <w:p w14:paraId="59A23BDD" w14:textId="7386DD12" w:rsidR="00055281" w:rsidRPr="00055281" w:rsidRDefault="00055281" w:rsidP="00055281">
      <w:pPr>
        <w:rPr>
          <w:bCs/>
        </w:rPr>
      </w:pPr>
      <w:r w:rsidRPr="00055281">
        <w:rPr>
          <w:bCs/>
        </w:rPr>
        <w:t>CMBS</w:t>
      </w:r>
      <w:r w:rsidRPr="00055281">
        <w:rPr>
          <w:bCs/>
        </w:rPr>
        <w:tab/>
      </w:r>
      <w:r w:rsidRPr="00055281">
        <w:rPr>
          <w:bCs/>
        </w:rPr>
        <w:tab/>
      </w:r>
      <w:r w:rsidRPr="00055281">
        <w:rPr>
          <w:bCs/>
        </w:rPr>
        <w:tab/>
      </w:r>
      <w:r w:rsidR="00996C43">
        <w:rPr>
          <w:bCs/>
        </w:rPr>
        <w:t xml:space="preserve">        </w:t>
      </w:r>
      <w:r w:rsidR="00542753">
        <w:rPr>
          <w:bCs/>
        </w:rPr>
        <w:t xml:space="preserve"> </w:t>
      </w:r>
      <w:r w:rsidR="00C070C5">
        <w:rPr>
          <w:bCs/>
        </w:rPr>
        <w:t>-0.77</w:t>
      </w:r>
      <w:r w:rsidRPr="00055281">
        <w:rPr>
          <w:bCs/>
        </w:rPr>
        <w:t>%</w:t>
      </w:r>
      <w:r w:rsidRPr="00055281">
        <w:rPr>
          <w:bCs/>
        </w:rPr>
        <w:tab/>
        <w:t xml:space="preserve">            </w:t>
      </w:r>
      <w:r w:rsidR="00964B84">
        <w:rPr>
          <w:bCs/>
        </w:rPr>
        <w:tab/>
      </w:r>
      <w:r w:rsidR="002842B4">
        <w:rPr>
          <w:bCs/>
        </w:rPr>
        <w:t xml:space="preserve">     </w:t>
      </w:r>
      <w:r w:rsidR="00A570FE">
        <w:rPr>
          <w:bCs/>
        </w:rPr>
        <w:t xml:space="preserve">   </w:t>
      </w:r>
      <w:r w:rsidR="0091211F">
        <w:rPr>
          <w:bCs/>
        </w:rPr>
        <w:t>2.97</w:t>
      </w:r>
      <w:r w:rsidRPr="00055281">
        <w:rPr>
          <w:bCs/>
        </w:rPr>
        <w:t>%</w:t>
      </w:r>
      <w:r w:rsidRPr="00055281">
        <w:rPr>
          <w:bCs/>
        </w:rPr>
        <w:tab/>
        <w:t xml:space="preserve">           </w:t>
      </w:r>
      <w:r w:rsidRPr="00055281">
        <w:rPr>
          <w:bCs/>
        </w:rPr>
        <w:tab/>
      </w:r>
      <w:r w:rsidR="00607D95">
        <w:rPr>
          <w:bCs/>
        </w:rPr>
        <w:t xml:space="preserve">        </w:t>
      </w:r>
      <w:r w:rsidR="007D5081">
        <w:rPr>
          <w:bCs/>
        </w:rPr>
        <w:t xml:space="preserve"> </w:t>
      </w:r>
      <w:r w:rsidR="0091211F">
        <w:rPr>
          <w:bCs/>
        </w:rPr>
        <w:t>4.61</w:t>
      </w:r>
      <w:r w:rsidRPr="00055281">
        <w:rPr>
          <w:bCs/>
        </w:rPr>
        <w:t>%</w:t>
      </w:r>
    </w:p>
    <w:p w14:paraId="6A8B31E9" w14:textId="522F156F" w:rsidR="00DB4060" w:rsidRDefault="00055281" w:rsidP="00055281">
      <w:pPr>
        <w:rPr>
          <w:bCs/>
        </w:rPr>
      </w:pPr>
      <w:r w:rsidRPr="00055281">
        <w:rPr>
          <w:bCs/>
        </w:rPr>
        <w:t>US Credit</w:t>
      </w:r>
      <w:r w:rsidRPr="00055281">
        <w:rPr>
          <w:bCs/>
        </w:rPr>
        <w:tab/>
      </w:r>
      <w:r w:rsidRPr="00055281">
        <w:rPr>
          <w:bCs/>
        </w:rPr>
        <w:tab/>
        <w:t xml:space="preserve">        </w:t>
      </w:r>
      <w:r w:rsidR="00417F50">
        <w:rPr>
          <w:bCs/>
        </w:rPr>
        <w:t xml:space="preserve"> -</w:t>
      </w:r>
      <w:r w:rsidR="009C79C7">
        <w:rPr>
          <w:bCs/>
        </w:rPr>
        <w:t>1.44</w:t>
      </w:r>
      <w:r w:rsidRPr="00055281">
        <w:rPr>
          <w:bCs/>
        </w:rPr>
        <w:t>%</w:t>
      </w:r>
      <w:r w:rsidR="001E6F3D">
        <w:rPr>
          <w:bCs/>
        </w:rPr>
        <w:tab/>
      </w:r>
      <w:r w:rsidRPr="00055281">
        <w:rPr>
          <w:bCs/>
        </w:rPr>
        <w:tab/>
      </w:r>
      <w:r w:rsidR="0031098C">
        <w:rPr>
          <w:bCs/>
        </w:rPr>
        <w:t xml:space="preserve">     </w:t>
      </w:r>
      <w:r w:rsidR="009066F1">
        <w:rPr>
          <w:bCs/>
        </w:rPr>
        <w:t xml:space="preserve">   </w:t>
      </w:r>
      <w:r w:rsidR="009C79C7">
        <w:rPr>
          <w:bCs/>
        </w:rPr>
        <w:t>2.51</w:t>
      </w:r>
      <w:r w:rsidRPr="00055281">
        <w:rPr>
          <w:bCs/>
        </w:rPr>
        <w:t>%</w:t>
      </w:r>
      <w:r w:rsidRPr="00055281">
        <w:rPr>
          <w:bCs/>
        </w:rPr>
        <w:tab/>
        <w:t xml:space="preserve">           </w:t>
      </w:r>
      <w:r w:rsidRPr="00055281">
        <w:rPr>
          <w:bCs/>
        </w:rPr>
        <w:tab/>
      </w:r>
      <w:r w:rsidR="0031098C">
        <w:rPr>
          <w:bCs/>
        </w:rPr>
        <w:t xml:space="preserve">        </w:t>
      </w:r>
      <w:r w:rsidR="00417F50">
        <w:rPr>
          <w:bCs/>
        </w:rPr>
        <w:t xml:space="preserve"> </w:t>
      </w:r>
      <w:r w:rsidR="009C79C7">
        <w:rPr>
          <w:bCs/>
        </w:rPr>
        <w:t>5.70</w:t>
      </w:r>
      <w:r w:rsidRPr="00055281">
        <w:rPr>
          <w:bCs/>
        </w:rPr>
        <w:t xml:space="preserve">% </w:t>
      </w:r>
      <w:r w:rsidRPr="00055281">
        <w:rPr>
          <w:bCs/>
        </w:rPr>
        <w:tab/>
      </w:r>
      <w:r w:rsidRPr="00055281">
        <w:rPr>
          <w:bCs/>
        </w:rPr>
        <w:tab/>
        <w:t xml:space="preserve"> </w:t>
      </w:r>
      <w:r w:rsidRPr="00055281">
        <w:rPr>
          <w:bCs/>
        </w:rPr>
        <w:tab/>
        <w:t xml:space="preserve">          </w:t>
      </w:r>
    </w:p>
    <w:p w14:paraId="2CC45374" w14:textId="5EB3192D" w:rsidR="00055281" w:rsidRDefault="00055281" w:rsidP="00055281">
      <w:pPr>
        <w:rPr>
          <w:bCs/>
        </w:rPr>
      </w:pPr>
      <w:r w:rsidRPr="00055281">
        <w:rPr>
          <w:bCs/>
        </w:rPr>
        <w:t xml:space="preserve">US Corp High Yield         </w:t>
      </w:r>
      <w:r w:rsidR="00996C43">
        <w:rPr>
          <w:bCs/>
        </w:rPr>
        <w:t xml:space="preserve">     </w:t>
      </w:r>
      <w:r w:rsidR="00074D8F">
        <w:rPr>
          <w:bCs/>
        </w:rPr>
        <w:t xml:space="preserve">  </w:t>
      </w:r>
      <w:r w:rsidR="002B1AAC">
        <w:rPr>
          <w:bCs/>
        </w:rPr>
        <w:t xml:space="preserve"> </w:t>
      </w:r>
      <w:r w:rsidR="00074D8F">
        <w:rPr>
          <w:bCs/>
        </w:rPr>
        <w:t>0.</w:t>
      </w:r>
      <w:r w:rsidR="002B1AAC">
        <w:rPr>
          <w:bCs/>
        </w:rPr>
        <w:t>29</w:t>
      </w:r>
      <w:r w:rsidRPr="00055281">
        <w:rPr>
          <w:bCs/>
        </w:rPr>
        <w:t>%</w:t>
      </w:r>
      <w:r w:rsidR="0058387C">
        <w:rPr>
          <w:bCs/>
        </w:rPr>
        <w:tab/>
      </w:r>
      <w:r w:rsidRPr="00055281">
        <w:rPr>
          <w:bCs/>
        </w:rPr>
        <w:tab/>
      </w:r>
      <w:r w:rsidR="002A6174">
        <w:rPr>
          <w:bCs/>
        </w:rPr>
        <w:t xml:space="preserve">     </w:t>
      </w:r>
      <w:r w:rsidR="009066F1">
        <w:rPr>
          <w:bCs/>
        </w:rPr>
        <w:t xml:space="preserve">   </w:t>
      </w:r>
      <w:r w:rsidR="002B1AAC">
        <w:rPr>
          <w:bCs/>
        </w:rPr>
        <w:t>4.03</w:t>
      </w:r>
      <w:r w:rsidRPr="00055281">
        <w:rPr>
          <w:bCs/>
        </w:rPr>
        <w:t>%</w:t>
      </w:r>
      <w:r w:rsidRPr="00055281">
        <w:rPr>
          <w:bCs/>
        </w:rPr>
        <w:tab/>
      </w:r>
      <w:r w:rsidR="0058387C">
        <w:rPr>
          <w:bCs/>
        </w:rPr>
        <w:tab/>
      </w:r>
      <w:r w:rsidRPr="00055281">
        <w:rPr>
          <w:bCs/>
        </w:rPr>
        <w:t xml:space="preserve">      </w:t>
      </w:r>
      <w:r w:rsidR="00DB4060">
        <w:rPr>
          <w:bCs/>
        </w:rPr>
        <w:t xml:space="preserve">  </w:t>
      </w:r>
      <w:r w:rsidR="002B1AAC">
        <w:rPr>
          <w:bCs/>
        </w:rPr>
        <w:t>11.03</w:t>
      </w:r>
      <w:r w:rsidRPr="00055281">
        <w:rPr>
          <w:bCs/>
        </w:rPr>
        <w:t xml:space="preserve">%    </w:t>
      </w:r>
    </w:p>
    <w:p w14:paraId="086CF731" w14:textId="77777777" w:rsidR="000A3739" w:rsidRDefault="000A3739" w:rsidP="00055281">
      <w:pPr>
        <w:rPr>
          <w:bCs/>
        </w:rPr>
      </w:pPr>
    </w:p>
    <w:p w14:paraId="02C24C5B" w14:textId="39C9CF72" w:rsidR="00055281" w:rsidRDefault="00055281" w:rsidP="00055281">
      <w:pPr>
        <w:rPr>
          <w:b/>
          <w:bCs/>
        </w:rPr>
      </w:pPr>
      <w:r w:rsidRPr="00055281">
        <w:rPr>
          <w:b/>
          <w:bCs/>
        </w:rPr>
        <w:t xml:space="preserve">Employment Report News </w:t>
      </w:r>
    </w:p>
    <w:p w14:paraId="1583E13E" w14:textId="77777777" w:rsidR="00181C14" w:rsidRDefault="00181C14" w:rsidP="00055281">
      <w:pPr>
        <w:rPr>
          <w:b/>
          <w:bCs/>
        </w:rPr>
      </w:pPr>
    </w:p>
    <w:p w14:paraId="13CE7D7F" w14:textId="6F48BC07" w:rsidR="006A0145" w:rsidRDefault="000C6E87" w:rsidP="00055281">
      <w:r>
        <w:t xml:space="preserve">As </w:t>
      </w:r>
      <w:r w:rsidR="00A33E09">
        <w:t xml:space="preserve">reported </w:t>
      </w:r>
      <w:r w:rsidR="00D266D9">
        <w:t xml:space="preserve">by the Labor Department on </w:t>
      </w:r>
      <w:r w:rsidR="00A33E09">
        <w:t>February 2</w:t>
      </w:r>
      <w:r w:rsidR="00A33E09" w:rsidRPr="00A33E09">
        <w:rPr>
          <w:vertAlign w:val="superscript"/>
        </w:rPr>
        <w:t>nd</w:t>
      </w:r>
      <w:r w:rsidR="00A33E09">
        <w:t xml:space="preserve">, </w:t>
      </w:r>
      <w:r w:rsidR="006C0ECC">
        <w:t>US employers added 353,000 jobs during January</w:t>
      </w:r>
      <w:r w:rsidR="00D266D9">
        <w:t>.</w:t>
      </w:r>
      <w:r w:rsidR="000B1ABE">
        <w:t xml:space="preserve"> The December </w:t>
      </w:r>
      <w:r w:rsidR="00201ADB">
        <w:t xml:space="preserve">number was revised sharply up to a level of 333,000 </w:t>
      </w:r>
      <w:r w:rsidR="009E7CB0">
        <w:t xml:space="preserve">. The unemployment rate held steady </w:t>
      </w:r>
      <w:r w:rsidR="00804591">
        <w:t xml:space="preserve">at 3.7%, just slightly above a half-century low. </w:t>
      </w:r>
      <w:r w:rsidR="006A0145">
        <w:t>Following this report</w:t>
      </w:r>
      <w:r w:rsidR="00F348B9">
        <w:t>,</w:t>
      </w:r>
      <w:r w:rsidR="006A0145">
        <w:t xml:space="preserve"> </w:t>
      </w:r>
      <w:r w:rsidR="00A76247">
        <w:t>Federal Reserve Chairman Powel stated</w:t>
      </w:r>
      <w:r w:rsidR="00F348B9">
        <w:t>,</w:t>
      </w:r>
      <w:r w:rsidR="00A76247">
        <w:t xml:space="preserve"> “</w:t>
      </w:r>
      <w:r w:rsidR="002E0B88">
        <w:t>the economy is performing well, the labor market remains strong.”</w:t>
      </w:r>
    </w:p>
    <w:p w14:paraId="356E8AFC" w14:textId="77777777" w:rsidR="00C22E45" w:rsidRDefault="00C22E45" w:rsidP="00055281"/>
    <w:p w14:paraId="2130921E" w14:textId="7BF479FE" w:rsidR="00634991" w:rsidRDefault="00C22E45" w:rsidP="00055281">
      <w:r>
        <w:t xml:space="preserve">I would </w:t>
      </w:r>
      <w:r w:rsidR="00384EDE">
        <w:t xml:space="preserve">suggest the Fed has to date achieved a </w:t>
      </w:r>
      <w:r w:rsidR="008A1562">
        <w:t>“</w:t>
      </w:r>
      <w:r w:rsidR="00384EDE">
        <w:t xml:space="preserve">soft landing” </w:t>
      </w:r>
      <w:r w:rsidR="00820435">
        <w:t>having achieved a suffici</w:t>
      </w:r>
      <w:r w:rsidR="00A57853">
        <w:t xml:space="preserve">ent level of job growth to avoid a recession </w:t>
      </w:r>
      <w:r w:rsidR="0053254B">
        <w:t>yet without increasing inflation in the process</w:t>
      </w:r>
      <w:r w:rsidR="00E33B5F">
        <w:t>.</w:t>
      </w:r>
      <w:r w:rsidR="00FF138A">
        <w:t xml:space="preserve"> Supporting this </w:t>
      </w:r>
      <w:r w:rsidR="00D06478">
        <w:t xml:space="preserve">position, the University of Michigan </w:t>
      </w:r>
      <w:r w:rsidR="00D60253">
        <w:t xml:space="preserve">survey of consumer sentiment </w:t>
      </w:r>
      <w:r w:rsidR="00876A5C">
        <w:t xml:space="preserve">reported </w:t>
      </w:r>
      <w:r w:rsidR="00A32996">
        <w:t xml:space="preserve">the greatest rise in the survey since 1991. </w:t>
      </w:r>
      <w:r w:rsidR="003B2EF3">
        <w:t xml:space="preserve">The Federal Reserve Bank of New York </w:t>
      </w:r>
      <w:r w:rsidR="004915A8">
        <w:t xml:space="preserve">survey reports inflation expectations </w:t>
      </w:r>
      <w:r w:rsidR="00D5406D">
        <w:t xml:space="preserve">to </w:t>
      </w:r>
      <w:r w:rsidR="008A1562">
        <w:t xml:space="preserve">be </w:t>
      </w:r>
      <w:r w:rsidR="00D5406D">
        <w:t>at their lowest level of the last three years</w:t>
      </w:r>
      <w:r w:rsidR="008A1562">
        <w:t xml:space="preserve">. </w:t>
      </w:r>
      <w:r w:rsidR="00C912AB">
        <w:t xml:space="preserve">The Associated Press-NORC Center of Public Affairs </w:t>
      </w:r>
      <w:r w:rsidR="002A31CD">
        <w:t xml:space="preserve">found 35% of US adults now consider </w:t>
      </w:r>
      <w:r w:rsidR="001E3C92">
        <w:t>the national economy to be good, up from 30% at the end of</w:t>
      </w:r>
      <w:r w:rsidR="006B1517">
        <w:t xml:space="preserve"> last year. </w:t>
      </w:r>
    </w:p>
    <w:p w14:paraId="57203BA2" w14:textId="77777777" w:rsidR="00634991" w:rsidRDefault="00634991" w:rsidP="00055281"/>
    <w:p w14:paraId="05F784F3" w14:textId="31B9A13B" w:rsidR="00C22E45" w:rsidRDefault="005F3008" w:rsidP="00055281">
      <w:r>
        <w:t xml:space="preserve">As a final note, the </w:t>
      </w:r>
      <w:r w:rsidR="00FA21B0">
        <w:t>quit rate for workers has fallen to pre-pandemic levels.</w:t>
      </w:r>
      <w:r w:rsidR="0012113D">
        <w:t xml:space="preserve"> Regardless of the </w:t>
      </w:r>
      <w:r w:rsidR="0010005D">
        <w:t>political hype about the economy being weak</w:t>
      </w:r>
      <w:r w:rsidR="001F3883">
        <w:t xml:space="preserve">, all survey results say </w:t>
      </w:r>
      <w:r w:rsidR="00AC7CD0">
        <w:t xml:space="preserve">US workers believe </w:t>
      </w:r>
      <w:r w:rsidR="001F3883">
        <w:t>otherwise</w:t>
      </w:r>
      <w:r w:rsidR="001A2167">
        <w:t>.</w:t>
      </w:r>
      <w:r w:rsidR="001F3883">
        <w:t xml:space="preserve"> </w:t>
      </w:r>
      <w:r w:rsidR="00FA21B0">
        <w:t xml:space="preserve"> </w:t>
      </w:r>
    </w:p>
    <w:p w14:paraId="19709649" w14:textId="77777777" w:rsidR="0058532F" w:rsidRDefault="0058532F" w:rsidP="00055281"/>
    <w:p w14:paraId="78163A2F" w14:textId="35754DB1" w:rsidR="0058532F" w:rsidRDefault="0058532F" w:rsidP="00055281">
      <w:pPr>
        <w:rPr>
          <w:b/>
          <w:bCs/>
        </w:rPr>
      </w:pPr>
      <w:r>
        <w:rPr>
          <w:b/>
          <w:bCs/>
        </w:rPr>
        <w:t>Credit Card Debt</w:t>
      </w:r>
    </w:p>
    <w:p w14:paraId="54762410" w14:textId="77777777" w:rsidR="0058532F" w:rsidRDefault="0058532F" w:rsidP="00055281">
      <w:pPr>
        <w:rPr>
          <w:b/>
          <w:bCs/>
        </w:rPr>
      </w:pPr>
    </w:p>
    <w:p w14:paraId="7D618392" w14:textId="39DC64D0" w:rsidR="00A7333B" w:rsidRDefault="00690ECE" w:rsidP="00055281">
      <w:r>
        <w:t>Somewhat of both a “</w:t>
      </w:r>
      <w:r w:rsidR="00E21108">
        <w:t>good</w:t>
      </w:r>
      <w:r w:rsidR="004F4362">
        <w:t xml:space="preserve"> </w:t>
      </w:r>
      <w:r w:rsidR="00E21108">
        <w:t>news</w:t>
      </w:r>
      <w:r w:rsidR="004F4362">
        <w:t>”</w:t>
      </w:r>
      <w:r w:rsidR="00E21108">
        <w:t xml:space="preserve"> and “bad news</w:t>
      </w:r>
      <w:r w:rsidR="00F0793D">
        <w:t>”</w:t>
      </w:r>
      <w:r w:rsidR="00E21108">
        <w:t xml:space="preserve"> situation</w:t>
      </w:r>
      <w:r w:rsidR="00503179">
        <w:t xml:space="preserve">, consumers continued to pile up </w:t>
      </w:r>
      <w:r w:rsidR="006D2DA5">
        <w:t>credit card debt. Reported February 7</w:t>
      </w:r>
      <w:r w:rsidR="006D2DA5" w:rsidRPr="00BB3572">
        <w:rPr>
          <w:vertAlign w:val="superscript"/>
        </w:rPr>
        <w:t>th</w:t>
      </w:r>
      <w:r w:rsidR="00F0793D">
        <w:rPr>
          <w:vertAlign w:val="superscript"/>
        </w:rPr>
        <w:t xml:space="preserve"> </w:t>
      </w:r>
      <w:r w:rsidR="00793449">
        <w:t>by the Federal Reserve Bank of New York</w:t>
      </w:r>
      <w:r w:rsidR="00345FD7">
        <w:t xml:space="preserve">, the total all  US consumer credit card debt rose </w:t>
      </w:r>
      <w:r w:rsidR="00B158BD">
        <w:t>to a record $1.13 trillion at the end of last year</w:t>
      </w:r>
      <w:r w:rsidR="00376A8E">
        <w:t xml:space="preserve">. Credit card balances increased </w:t>
      </w:r>
      <w:r w:rsidR="00AD19E3">
        <w:t>by 4.6%</w:t>
      </w:r>
      <w:r w:rsidR="00644F89">
        <w:t xml:space="preserve"> or </w:t>
      </w:r>
      <w:r w:rsidR="00AD19E3">
        <w:t>$50 billion in the fourth quarter of 2023.</w:t>
      </w:r>
      <w:r w:rsidR="00E77B87">
        <w:t xml:space="preserve"> </w:t>
      </w:r>
      <w:r w:rsidR="00BC0425">
        <w:t xml:space="preserve">With this addition of credit card debt, total household </w:t>
      </w:r>
      <w:r w:rsidR="0079562F">
        <w:t>debt rose by $212 billion in the 4</w:t>
      </w:r>
      <w:r w:rsidR="0079562F" w:rsidRPr="0079562F">
        <w:rPr>
          <w:vertAlign w:val="superscript"/>
        </w:rPr>
        <w:t>th</w:t>
      </w:r>
      <w:r w:rsidR="0079562F">
        <w:t xml:space="preserve"> </w:t>
      </w:r>
      <w:r w:rsidR="009C2852">
        <w:t xml:space="preserve">quarter to $17.5 trillion. </w:t>
      </w:r>
    </w:p>
    <w:p w14:paraId="1973F2ED" w14:textId="06A1675D" w:rsidR="0058532F" w:rsidRPr="0058532F" w:rsidRDefault="00A7333B" w:rsidP="00055281">
      <w:r>
        <w:lastRenderedPageBreak/>
        <w:t xml:space="preserve">While these numbers reflect </w:t>
      </w:r>
      <w:r w:rsidR="00D930EF">
        <w:t xml:space="preserve">a strong spending by consumers, the size of these </w:t>
      </w:r>
      <w:r w:rsidR="00825327">
        <w:t>balances is concerning. Accentuating this concern</w:t>
      </w:r>
      <w:r w:rsidR="00BA3E8D">
        <w:t>,</w:t>
      </w:r>
      <w:r w:rsidR="00825327">
        <w:t xml:space="preserve"> </w:t>
      </w:r>
      <w:r w:rsidR="00D20D31">
        <w:t xml:space="preserve">the percentage of credit card debt delinquent by </w:t>
      </w:r>
      <w:r w:rsidR="00462D81">
        <w:t xml:space="preserve">90-days or more rose from 4% in the fourth quarter of 2022 </w:t>
      </w:r>
      <w:r w:rsidR="00C445F3">
        <w:t xml:space="preserve">to 6.4% at the end of 2023. </w:t>
      </w:r>
      <w:r w:rsidR="009F2432">
        <w:t>F</w:t>
      </w:r>
      <w:r w:rsidR="003523A1">
        <w:t>urther</w:t>
      </w:r>
      <w:r w:rsidR="00535A06">
        <w:t>more,</w:t>
      </w:r>
      <w:r w:rsidR="003523A1">
        <w:t xml:space="preserve"> 49% of cardholders carried over debt in November 2023, </w:t>
      </w:r>
      <w:r w:rsidR="00C445D5">
        <w:t>compared with 39% who carried over debt</w:t>
      </w:r>
      <w:r w:rsidR="00757E83">
        <w:t xml:space="preserve"> at the end of 2021. </w:t>
      </w:r>
      <w:r w:rsidR="00B4485C">
        <w:t>Additionally,</w:t>
      </w:r>
      <w:r w:rsidR="00BA3289">
        <w:t xml:space="preserve"> the Consumer Financial Protection Bureau </w:t>
      </w:r>
      <w:r w:rsidR="008A52CE">
        <w:t xml:space="preserve">is reporting one in ten cardholders are </w:t>
      </w:r>
      <w:r w:rsidR="00EA1283">
        <w:t>being charged more in intere</w:t>
      </w:r>
      <w:r w:rsidR="000E0E2D">
        <w:t>s</w:t>
      </w:r>
      <w:r w:rsidR="00EA1283">
        <w:t xml:space="preserve">t and fees </w:t>
      </w:r>
      <w:r w:rsidR="000E0E2D">
        <w:t xml:space="preserve">than they are paying toward their principal balances. </w:t>
      </w:r>
      <w:r w:rsidR="00C445D5">
        <w:t xml:space="preserve"> </w:t>
      </w:r>
      <w:r w:rsidR="00AD19E3">
        <w:t xml:space="preserve"> </w:t>
      </w:r>
    </w:p>
    <w:p w14:paraId="5BD4F3EF" w14:textId="77777777" w:rsidR="007B6F59" w:rsidRDefault="007B6F59" w:rsidP="00055281">
      <w:pPr>
        <w:rPr>
          <w:b/>
          <w:bCs/>
        </w:rPr>
      </w:pPr>
    </w:p>
    <w:p w14:paraId="484F87DD" w14:textId="20544482" w:rsidR="00A910E7" w:rsidRDefault="00A910E7" w:rsidP="00055281">
      <w:pPr>
        <w:rPr>
          <w:b/>
          <w:bCs/>
        </w:rPr>
      </w:pPr>
      <w:r>
        <w:rPr>
          <w:b/>
          <w:bCs/>
        </w:rPr>
        <w:t>Inflation in US</w:t>
      </w:r>
    </w:p>
    <w:p w14:paraId="40B72252" w14:textId="10E934D4" w:rsidR="00B07E9B" w:rsidRDefault="003D4B44" w:rsidP="00055281">
      <w:pPr>
        <w:rPr>
          <w:bCs/>
        </w:rPr>
      </w:pPr>
      <w:r>
        <w:rPr>
          <w:bCs/>
        </w:rPr>
        <w:t xml:space="preserve">On </w:t>
      </w:r>
      <w:r w:rsidR="003325C9">
        <w:rPr>
          <w:bCs/>
        </w:rPr>
        <w:t>February 13</w:t>
      </w:r>
      <w:r w:rsidR="003325C9" w:rsidRPr="003325C9">
        <w:rPr>
          <w:bCs/>
          <w:vertAlign w:val="superscript"/>
        </w:rPr>
        <w:t>th</w:t>
      </w:r>
      <w:r w:rsidR="003325C9">
        <w:rPr>
          <w:bCs/>
        </w:rPr>
        <w:t xml:space="preserve">, the Bureau of Labor Statistics reported </w:t>
      </w:r>
      <w:r w:rsidR="00AD5E05">
        <w:rPr>
          <w:bCs/>
        </w:rPr>
        <w:t xml:space="preserve">the CPI for the 12-months </w:t>
      </w:r>
      <w:r w:rsidR="003E04FB">
        <w:rPr>
          <w:bCs/>
        </w:rPr>
        <w:t xml:space="preserve">ending with January at 3.1%, </w:t>
      </w:r>
      <w:r w:rsidR="007D5CDA">
        <w:rPr>
          <w:bCs/>
        </w:rPr>
        <w:t>a step down from the 12-month December number of 3.4%</w:t>
      </w:r>
      <w:r w:rsidR="00CB46BB">
        <w:rPr>
          <w:bCs/>
        </w:rPr>
        <w:t xml:space="preserve">. The January number was 0.3%. </w:t>
      </w:r>
      <w:r w:rsidR="00A73429">
        <w:rPr>
          <w:bCs/>
        </w:rPr>
        <w:t xml:space="preserve">Two-thirds of this monthly increase came </w:t>
      </w:r>
      <w:r w:rsidR="00842CC0">
        <w:rPr>
          <w:bCs/>
        </w:rPr>
        <w:t xml:space="preserve">from </w:t>
      </w:r>
      <w:r w:rsidR="00B06897">
        <w:rPr>
          <w:bCs/>
        </w:rPr>
        <w:t>the cost of shelter.</w:t>
      </w:r>
      <w:r w:rsidR="00842CC0">
        <w:rPr>
          <w:bCs/>
        </w:rPr>
        <w:t xml:space="preserve"> </w:t>
      </w:r>
      <w:r w:rsidR="00A73A48">
        <w:rPr>
          <w:bCs/>
        </w:rPr>
        <w:t xml:space="preserve">Food prices rose 0.4% in January </w:t>
      </w:r>
      <w:r w:rsidR="00A070D9">
        <w:rPr>
          <w:bCs/>
        </w:rPr>
        <w:t xml:space="preserve">with the major element being restaurant </w:t>
      </w:r>
      <w:r w:rsidR="00EC5282">
        <w:rPr>
          <w:bCs/>
        </w:rPr>
        <w:t>prices that are 5.1% higher on a twelve</w:t>
      </w:r>
      <w:r w:rsidR="00B07E9B">
        <w:rPr>
          <w:bCs/>
        </w:rPr>
        <w:t>-</w:t>
      </w:r>
      <w:r w:rsidR="00EC5282">
        <w:rPr>
          <w:bCs/>
        </w:rPr>
        <w:t xml:space="preserve">month </w:t>
      </w:r>
      <w:r w:rsidR="00095759">
        <w:rPr>
          <w:bCs/>
        </w:rPr>
        <w:t xml:space="preserve">measurement </w:t>
      </w:r>
      <w:r w:rsidR="00EC5282">
        <w:rPr>
          <w:bCs/>
        </w:rPr>
        <w:t>basis.</w:t>
      </w:r>
    </w:p>
    <w:p w14:paraId="50FFD1AE" w14:textId="77777777" w:rsidR="00B07E9B" w:rsidRDefault="00B07E9B" w:rsidP="00055281">
      <w:pPr>
        <w:rPr>
          <w:bCs/>
        </w:rPr>
      </w:pPr>
    </w:p>
    <w:p w14:paraId="73217473" w14:textId="0E565A53" w:rsidR="00EA77DE" w:rsidRDefault="00EA77DE" w:rsidP="00055281">
      <w:pPr>
        <w:rPr>
          <w:bCs/>
        </w:rPr>
      </w:pPr>
      <w:r>
        <w:rPr>
          <w:bCs/>
        </w:rPr>
        <w:t xml:space="preserve">Most disturbing </w:t>
      </w:r>
      <w:r w:rsidR="000E00FB">
        <w:rPr>
          <w:bCs/>
        </w:rPr>
        <w:t xml:space="preserve">from this report, twelve-month inflation has now risen </w:t>
      </w:r>
      <w:r w:rsidR="00027441">
        <w:rPr>
          <w:bCs/>
        </w:rPr>
        <w:t xml:space="preserve">for 34 months in a row, the longest such string since </w:t>
      </w:r>
      <w:r w:rsidR="00813E25">
        <w:rPr>
          <w:bCs/>
        </w:rPr>
        <w:t>the last 1980’s/early 1</w:t>
      </w:r>
      <w:r w:rsidR="002F310F">
        <w:rPr>
          <w:bCs/>
        </w:rPr>
        <w:t xml:space="preserve">990’s. </w:t>
      </w:r>
      <w:r w:rsidR="00880A41">
        <w:rPr>
          <w:bCs/>
        </w:rPr>
        <w:t>However</w:t>
      </w:r>
      <w:r w:rsidR="00447BCA">
        <w:rPr>
          <w:bCs/>
        </w:rPr>
        <w:t>,</w:t>
      </w:r>
      <w:r w:rsidR="00880A41">
        <w:rPr>
          <w:bCs/>
        </w:rPr>
        <w:t xml:space="preserve"> Treasury Secretary </w:t>
      </w:r>
      <w:r w:rsidR="00386A57">
        <w:rPr>
          <w:bCs/>
        </w:rPr>
        <w:t xml:space="preserve">Yellen </w:t>
      </w:r>
      <w:r w:rsidR="001D1D48">
        <w:rPr>
          <w:bCs/>
        </w:rPr>
        <w:t>stated during an address she made in Pittsbu</w:t>
      </w:r>
      <w:r w:rsidR="00C02F94">
        <w:rPr>
          <w:bCs/>
        </w:rPr>
        <w:t>r</w:t>
      </w:r>
      <w:r w:rsidR="001D1D48">
        <w:rPr>
          <w:bCs/>
        </w:rPr>
        <w:t xml:space="preserve">gh </w:t>
      </w:r>
      <w:r w:rsidR="00C02F94">
        <w:rPr>
          <w:bCs/>
        </w:rPr>
        <w:t xml:space="preserve">that the report marks “significant progress” </w:t>
      </w:r>
      <w:r w:rsidR="001F1F48">
        <w:rPr>
          <w:bCs/>
        </w:rPr>
        <w:t xml:space="preserve">in the fight to bring down inflation. </w:t>
      </w:r>
      <w:r w:rsidR="00447BCA">
        <w:rPr>
          <w:bCs/>
        </w:rPr>
        <w:t>She noted</w:t>
      </w:r>
      <w:r w:rsidR="00C552BE">
        <w:rPr>
          <w:bCs/>
        </w:rPr>
        <w:t>,</w:t>
      </w:r>
      <w:r w:rsidR="00C02F94">
        <w:rPr>
          <w:bCs/>
        </w:rPr>
        <w:t xml:space="preserve"> </w:t>
      </w:r>
      <w:r w:rsidR="00BF67AA">
        <w:rPr>
          <w:bCs/>
        </w:rPr>
        <w:t xml:space="preserve">“overall inflation is down by around two-thirds </w:t>
      </w:r>
      <w:r w:rsidR="00265553">
        <w:rPr>
          <w:bCs/>
        </w:rPr>
        <w:t>since its peak,</w:t>
      </w:r>
      <w:r w:rsidR="00094D59">
        <w:rPr>
          <w:bCs/>
        </w:rPr>
        <w:t xml:space="preserve">” with </w:t>
      </w:r>
      <w:r w:rsidR="00B63346">
        <w:rPr>
          <w:bCs/>
        </w:rPr>
        <w:t xml:space="preserve">“the prices of key household expenses </w:t>
      </w:r>
      <w:r w:rsidR="00F422E3">
        <w:rPr>
          <w:bCs/>
        </w:rPr>
        <w:t>like, gas, egg</w:t>
      </w:r>
      <w:r w:rsidR="00F57608">
        <w:rPr>
          <w:bCs/>
        </w:rPr>
        <w:t xml:space="preserve">s and airfares have gone down’”. </w:t>
      </w:r>
    </w:p>
    <w:p w14:paraId="08996FEE" w14:textId="77777777" w:rsidR="00FB7785" w:rsidRDefault="00FB7785" w:rsidP="00055281">
      <w:pPr>
        <w:rPr>
          <w:bCs/>
        </w:rPr>
      </w:pPr>
    </w:p>
    <w:p w14:paraId="6BE852BB" w14:textId="1F567A59" w:rsidR="00CF7325" w:rsidRDefault="00BC73C2" w:rsidP="00055281">
      <w:pPr>
        <w:rPr>
          <w:bCs/>
        </w:rPr>
      </w:pPr>
      <w:r>
        <w:rPr>
          <w:bCs/>
        </w:rPr>
        <w:t xml:space="preserve">On </w:t>
      </w:r>
      <w:r w:rsidR="00440261">
        <w:rPr>
          <w:bCs/>
        </w:rPr>
        <w:t>February 29</w:t>
      </w:r>
      <w:r w:rsidR="00440261" w:rsidRPr="00BC73C2">
        <w:rPr>
          <w:bCs/>
          <w:vertAlign w:val="superscript"/>
        </w:rPr>
        <w:t>th,</w:t>
      </w:r>
      <w:r>
        <w:rPr>
          <w:bCs/>
        </w:rPr>
        <w:t xml:space="preserve"> </w:t>
      </w:r>
      <w:r w:rsidR="00424720">
        <w:rPr>
          <w:bCs/>
        </w:rPr>
        <w:t xml:space="preserve">the PCE was issued for the 12-month </w:t>
      </w:r>
      <w:r w:rsidR="001965CA">
        <w:rPr>
          <w:bCs/>
        </w:rPr>
        <w:t xml:space="preserve">period ending in January showing </w:t>
      </w:r>
      <w:r w:rsidR="00804499">
        <w:rPr>
          <w:bCs/>
        </w:rPr>
        <w:t xml:space="preserve">an increase of 2.4%, slightly better than the 12-month </w:t>
      </w:r>
      <w:r w:rsidR="00946172">
        <w:rPr>
          <w:bCs/>
        </w:rPr>
        <w:t xml:space="preserve">increase of 2.6% ending </w:t>
      </w:r>
      <w:r w:rsidR="00AF57F9">
        <w:rPr>
          <w:bCs/>
        </w:rPr>
        <w:t>in</w:t>
      </w:r>
      <w:r w:rsidR="00946172">
        <w:rPr>
          <w:bCs/>
        </w:rPr>
        <w:t xml:space="preserve"> December. The PCE </w:t>
      </w:r>
      <w:r w:rsidR="00A06AA5">
        <w:rPr>
          <w:bCs/>
        </w:rPr>
        <w:t xml:space="preserve">rose </w:t>
      </w:r>
      <w:r w:rsidR="00DA0EAA">
        <w:rPr>
          <w:bCs/>
        </w:rPr>
        <w:t xml:space="preserve">in </w:t>
      </w:r>
      <w:r w:rsidR="00EB4728">
        <w:rPr>
          <w:bCs/>
        </w:rPr>
        <w:t xml:space="preserve">the month of January </w:t>
      </w:r>
      <w:r w:rsidR="00684E09">
        <w:rPr>
          <w:bCs/>
        </w:rPr>
        <w:t xml:space="preserve">by 0.3% and the core was up 0.4%, </w:t>
      </w:r>
      <w:r w:rsidR="007508CE">
        <w:rPr>
          <w:bCs/>
        </w:rPr>
        <w:t xml:space="preserve">with both </w:t>
      </w:r>
      <w:r w:rsidR="00924634">
        <w:rPr>
          <w:bCs/>
        </w:rPr>
        <w:t xml:space="preserve">the PCE and Core PCE </w:t>
      </w:r>
      <w:r w:rsidR="007508CE">
        <w:rPr>
          <w:bCs/>
        </w:rPr>
        <w:t xml:space="preserve">having been </w:t>
      </w:r>
      <w:r w:rsidR="002C4F81">
        <w:rPr>
          <w:bCs/>
        </w:rPr>
        <w:t>up just 0.1% in December.</w:t>
      </w:r>
    </w:p>
    <w:p w14:paraId="7B768464" w14:textId="77777777" w:rsidR="00CF7325" w:rsidRDefault="00CF7325" w:rsidP="00055281">
      <w:pPr>
        <w:rPr>
          <w:bCs/>
        </w:rPr>
      </w:pPr>
    </w:p>
    <w:p w14:paraId="037CE789" w14:textId="0BEDB091" w:rsidR="00FB7785" w:rsidRDefault="00CF7325" w:rsidP="00055281">
      <w:pPr>
        <w:rPr>
          <w:bCs/>
        </w:rPr>
      </w:pPr>
      <w:r>
        <w:rPr>
          <w:bCs/>
        </w:rPr>
        <w:t>Somewhat opposite</w:t>
      </w:r>
      <w:r w:rsidR="00FD7D0E">
        <w:rPr>
          <w:bCs/>
        </w:rPr>
        <w:t>,</w:t>
      </w:r>
      <w:r>
        <w:rPr>
          <w:bCs/>
        </w:rPr>
        <w:t xml:space="preserve"> the </w:t>
      </w:r>
      <w:r w:rsidR="001D6091">
        <w:rPr>
          <w:bCs/>
        </w:rPr>
        <w:t xml:space="preserve">rise in credit card debt, </w:t>
      </w:r>
      <w:r w:rsidR="007B5E48">
        <w:rPr>
          <w:bCs/>
        </w:rPr>
        <w:t xml:space="preserve">the Commerce Department </w:t>
      </w:r>
      <w:r w:rsidR="00F471E0">
        <w:rPr>
          <w:bCs/>
        </w:rPr>
        <w:t xml:space="preserve">reported consumer spending rose </w:t>
      </w:r>
      <w:r w:rsidR="00AC7F8D">
        <w:rPr>
          <w:bCs/>
        </w:rPr>
        <w:t>just 0.2% in January, slowing from the 0.7% rise for December</w:t>
      </w:r>
      <w:r w:rsidR="0085076D">
        <w:rPr>
          <w:bCs/>
        </w:rPr>
        <w:t>.</w:t>
      </w:r>
      <w:r w:rsidR="00B33728">
        <w:rPr>
          <w:bCs/>
        </w:rPr>
        <w:t xml:space="preserve"> Breaking down this number, goods spending </w:t>
      </w:r>
      <w:r w:rsidR="004D40AE">
        <w:rPr>
          <w:bCs/>
        </w:rPr>
        <w:t>fell by 1.1% while services spending rose by 0.4%</w:t>
      </w:r>
      <w:r w:rsidR="004F3D40">
        <w:rPr>
          <w:bCs/>
        </w:rPr>
        <w:t xml:space="preserve">. </w:t>
      </w:r>
      <w:r w:rsidR="006E03EF">
        <w:rPr>
          <w:bCs/>
        </w:rPr>
        <w:t xml:space="preserve">In </w:t>
      </w:r>
      <w:r w:rsidR="00EB6495">
        <w:rPr>
          <w:bCs/>
        </w:rPr>
        <w:t xml:space="preserve">line with these results, retail sales dropped by </w:t>
      </w:r>
      <w:r w:rsidR="00C219B4">
        <w:rPr>
          <w:bCs/>
        </w:rPr>
        <w:t>0.8% in January, probably reflecting somewhat of a han</w:t>
      </w:r>
      <w:r w:rsidR="00BD0DD3">
        <w:rPr>
          <w:bCs/>
        </w:rPr>
        <w:t xml:space="preserve">gover from the holiday season. </w:t>
      </w:r>
    </w:p>
    <w:p w14:paraId="61716A0F" w14:textId="77777777" w:rsidR="00CC6DB4" w:rsidRDefault="00CC6DB4" w:rsidP="00055281">
      <w:pPr>
        <w:rPr>
          <w:bCs/>
        </w:rPr>
      </w:pPr>
    </w:p>
    <w:p w14:paraId="02E29D2D" w14:textId="36D3FACA" w:rsidR="00CC6DB4" w:rsidRDefault="00CC6DB4" w:rsidP="00055281">
      <w:pPr>
        <w:rPr>
          <w:bCs/>
        </w:rPr>
      </w:pPr>
      <w:r>
        <w:rPr>
          <w:bCs/>
        </w:rPr>
        <w:t>Personal income surged</w:t>
      </w:r>
      <w:r w:rsidR="00AA3FAA">
        <w:rPr>
          <w:bCs/>
        </w:rPr>
        <w:t xml:space="preserve">, up 1% in January, </w:t>
      </w:r>
      <w:r w:rsidR="004D6EA7">
        <w:rPr>
          <w:bCs/>
        </w:rPr>
        <w:t xml:space="preserve">this </w:t>
      </w:r>
      <w:r w:rsidR="00AA3FAA">
        <w:rPr>
          <w:bCs/>
        </w:rPr>
        <w:t xml:space="preserve">being the largest monthly increase </w:t>
      </w:r>
      <w:r w:rsidR="003C7ABB">
        <w:rPr>
          <w:bCs/>
        </w:rPr>
        <w:t xml:space="preserve">since January 2023. </w:t>
      </w:r>
    </w:p>
    <w:p w14:paraId="6C6C0CDB" w14:textId="77777777" w:rsidR="00565CCA" w:rsidRDefault="00565CCA" w:rsidP="00055281">
      <w:pPr>
        <w:rPr>
          <w:b/>
        </w:rPr>
      </w:pPr>
    </w:p>
    <w:p w14:paraId="3BB61F0E" w14:textId="0163CAE9" w:rsidR="000B4A0B" w:rsidRDefault="000B4A0B" w:rsidP="00055281">
      <w:pPr>
        <w:rPr>
          <w:b/>
        </w:rPr>
      </w:pPr>
      <w:r>
        <w:rPr>
          <w:b/>
        </w:rPr>
        <w:t>Housing</w:t>
      </w:r>
    </w:p>
    <w:p w14:paraId="20E6B781" w14:textId="77777777" w:rsidR="00366BE6" w:rsidRDefault="00366BE6" w:rsidP="00055281">
      <w:pPr>
        <w:rPr>
          <w:b/>
        </w:rPr>
      </w:pPr>
    </w:p>
    <w:p w14:paraId="2E0CD77B" w14:textId="3204D255" w:rsidR="0065734A" w:rsidRDefault="00366BE6" w:rsidP="00055281">
      <w:pPr>
        <w:rPr>
          <w:bCs/>
        </w:rPr>
      </w:pPr>
      <w:r>
        <w:rPr>
          <w:bCs/>
        </w:rPr>
        <w:t xml:space="preserve">As reported on </w:t>
      </w:r>
      <w:r w:rsidR="00FB70F7">
        <w:rPr>
          <w:bCs/>
        </w:rPr>
        <w:t>January 29</w:t>
      </w:r>
      <w:r w:rsidR="00FB70F7" w:rsidRPr="00FB70F7">
        <w:rPr>
          <w:bCs/>
          <w:vertAlign w:val="superscript"/>
        </w:rPr>
        <w:t>th</w:t>
      </w:r>
      <w:r w:rsidR="00FB70F7">
        <w:rPr>
          <w:bCs/>
        </w:rPr>
        <w:t xml:space="preserve">, mortgage rates </w:t>
      </w:r>
      <w:r w:rsidR="00E34B19">
        <w:rPr>
          <w:bCs/>
        </w:rPr>
        <w:t xml:space="preserve">for conventional fixed-rate, 30-year home mortgages </w:t>
      </w:r>
      <w:r w:rsidR="00FB70F7">
        <w:rPr>
          <w:bCs/>
        </w:rPr>
        <w:t xml:space="preserve">had risen </w:t>
      </w:r>
      <w:r w:rsidR="00AA721B">
        <w:rPr>
          <w:bCs/>
        </w:rPr>
        <w:t xml:space="preserve">to 6.94%, up from 6.90% the previous week </w:t>
      </w:r>
      <w:r w:rsidR="00E2685E">
        <w:rPr>
          <w:bCs/>
        </w:rPr>
        <w:t>and 6.65% a year</w:t>
      </w:r>
      <w:r w:rsidR="00486437">
        <w:rPr>
          <w:bCs/>
        </w:rPr>
        <w:t xml:space="preserve"> ago. </w:t>
      </w:r>
      <w:r w:rsidR="002A3DD9">
        <w:rPr>
          <w:bCs/>
        </w:rPr>
        <w:t xml:space="preserve">With this </w:t>
      </w:r>
      <w:r w:rsidR="00565CCA">
        <w:rPr>
          <w:bCs/>
        </w:rPr>
        <w:t xml:space="preserve">latest rise </w:t>
      </w:r>
      <w:r w:rsidR="00CF50F7">
        <w:rPr>
          <w:bCs/>
        </w:rPr>
        <w:t>in mortgage rates, the Mortgage Bankers A</w:t>
      </w:r>
      <w:r w:rsidR="001E779F">
        <w:rPr>
          <w:bCs/>
        </w:rPr>
        <w:t xml:space="preserve">ssociation </w:t>
      </w:r>
      <w:r w:rsidR="00B3523A">
        <w:rPr>
          <w:bCs/>
        </w:rPr>
        <w:t xml:space="preserve">reported applications for home mortgages </w:t>
      </w:r>
      <w:r w:rsidR="00F16CAE">
        <w:rPr>
          <w:bCs/>
        </w:rPr>
        <w:t xml:space="preserve">declined by 5.6% in just one week. </w:t>
      </w:r>
      <w:r w:rsidR="00287A87">
        <w:rPr>
          <w:bCs/>
        </w:rPr>
        <w:t>There is however a bright spo</w:t>
      </w:r>
      <w:r w:rsidR="00B06520">
        <w:rPr>
          <w:bCs/>
        </w:rPr>
        <w:t xml:space="preserve">t in </w:t>
      </w:r>
      <w:r w:rsidR="00B06520">
        <w:rPr>
          <w:bCs/>
        </w:rPr>
        <w:lastRenderedPageBreak/>
        <w:t xml:space="preserve">applications to buy new construction </w:t>
      </w:r>
      <w:r w:rsidR="009A1A9F">
        <w:rPr>
          <w:bCs/>
        </w:rPr>
        <w:t>homes that</w:t>
      </w:r>
      <w:r w:rsidR="00B06520">
        <w:rPr>
          <w:bCs/>
        </w:rPr>
        <w:t xml:space="preserve"> </w:t>
      </w:r>
      <w:r w:rsidR="003D21B0">
        <w:rPr>
          <w:bCs/>
        </w:rPr>
        <w:t>rose by 19% in January</w:t>
      </w:r>
      <w:r w:rsidR="00CA3448">
        <w:rPr>
          <w:bCs/>
        </w:rPr>
        <w:t xml:space="preserve">. But this </w:t>
      </w:r>
      <w:r w:rsidR="00361053">
        <w:rPr>
          <w:bCs/>
        </w:rPr>
        <w:t xml:space="preserve">may be a </w:t>
      </w:r>
      <w:r w:rsidR="009A1A9F">
        <w:rPr>
          <w:bCs/>
        </w:rPr>
        <w:t>short-lived</w:t>
      </w:r>
      <w:r w:rsidR="00361053">
        <w:rPr>
          <w:bCs/>
        </w:rPr>
        <w:t xml:space="preserve"> buying spree as the median </w:t>
      </w:r>
      <w:r w:rsidR="005C03EB">
        <w:rPr>
          <w:bCs/>
        </w:rPr>
        <w:t>monthly payment for a new home mortgage rose from $</w:t>
      </w:r>
      <w:r w:rsidR="00F20AE1">
        <w:rPr>
          <w:bCs/>
        </w:rPr>
        <w:t>2,055</w:t>
      </w:r>
      <w:r w:rsidR="005C03EB">
        <w:rPr>
          <w:bCs/>
        </w:rPr>
        <w:t xml:space="preserve"> </w:t>
      </w:r>
      <w:r w:rsidR="00F20AE1">
        <w:rPr>
          <w:bCs/>
        </w:rPr>
        <w:t xml:space="preserve">in December to $2,134 </w:t>
      </w:r>
      <w:r w:rsidR="00E4198E">
        <w:rPr>
          <w:bCs/>
        </w:rPr>
        <w:t xml:space="preserve">in January. </w:t>
      </w:r>
      <w:r w:rsidR="006453B9">
        <w:rPr>
          <w:bCs/>
        </w:rPr>
        <w:t>This rise drove pending home sales down by 4.9% in January</w:t>
      </w:r>
      <w:r w:rsidR="006D4B68">
        <w:rPr>
          <w:bCs/>
        </w:rPr>
        <w:t xml:space="preserve">, being now 8.8% lower than a year ago. </w:t>
      </w:r>
    </w:p>
    <w:p w14:paraId="25208750" w14:textId="77777777" w:rsidR="0065734A" w:rsidRDefault="0065734A" w:rsidP="00055281">
      <w:pPr>
        <w:rPr>
          <w:bCs/>
        </w:rPr>
      </w:pPr>
    </w:p>
    <w:p w14:paraId="5D4D19EA" w14:textId="3D49AA77" w:rsidR="008A37BB" w:rsidRDefault="0065734A" w:rsidP="00055281">
      <w:pPr>
        <w:rPr>
          <w:bCs/>
        </w:rPr>
      </w:pPr>
      <w:r>
        <w:rPr>
          <w:bCs/>
        </w:rPr>
        <w:t xml:space="preserve">The housing market may </w:t>
      </w:r>
      <w:r w:rsidR="00AB755D">
        <w:rPr>
          <w:bCs/>
        </w:rPr>
        <w:t xml:space="preserve">unfortunately have a negative future </w:t>
      </w:r>
      <w:r w:rsidR="00720F0F">
        <w:rPr>
          <w:bCs/>
        </w:rPr>
        <w:t xml:space="preserve">effect on the economy unless mortgage </w:t>
      </w:r>
      <w:r w:rsidR="0078544A">
        <w:rPr>
          <w:bCs/>
        </w:rPr>
        <w:t xml:space="preserve">interest rates reverse and </w:t>
      </w:r>
      <w:r w:rsidR="00C6752D">
        <w:rPr>
          <w:bCs/>
        </w:rPr>
        <w:t>start going</w:t>
      </w:r>
      <w:r w:rsidR="0078544A">
        <w:rPr>
          <w:bCs/>
        </w:rPr>
        <w:t xml:space="preserve"> down. This will only be likely if the Fed starts cutting rates, a step I do not expect </w:t>
      </w:r>
      <w:r w:rsidR="00865305">
        <w:rPr>
          <w:bCs/>
        </w:rPr>
        <w:t>during the upcoming quarter</w:t>
      </w:r>
      <w:r w:rsidR="00831B84">
        <w:rPr>
          <w:bCs/>
        </w:rPr>
        <w:t xml:space="preserve">. </w:t>
      </w:r>
    </w:p>
    <w:p w14:paraId="6BDBFEAD" w14:textId="77777777" w:rsidR="008A37BB" w:rsidRDefault="008A37BB" w:rsidP="00055281">
      <w:pPr>
        <w:rPr>
          <w:bCs/>
        </w:rPr>
      </w:pPr>
    </w:p>
    <w:p w14:paraId="5E3CEE3C" w14:textId="77777777" w:rsidR="008A37BB" w:rsidRDefault="008A37BB" w:rsidP="00055281">
      <w:pPr>
        <w:rPr>
          <w:b/>
        </w:rPr>
      </w:pPr>
      <w:r>
        <w:rPr>
          <w:b/>
        </w:rPr>
        <w:t>Global Economies</w:t>
      </w:r>
    </w:p>
    <w:p w14:paraId="1975F874" w14:textId="77777777" w:rsidR="00D80336" w:rsidRDefault="00D80336" w:rsidP="00055281">
      <w:pPr>
        <w:rPr>
          <w:b/>
        </w:rPr>
      </w:pPr>
    </w:p>
    <w:p w14:paraId="641D1136" w14:textId="46D9688D" w:rsidR="00025A64" w:rsidRDefault="00C926CE" w:rsidP="00055281">
      <w:pPr>
        <w:rPr>
          <w:bCs/>
        </w:rPr>
      </w:pPr>
      <w:r>
        <w:rPr>
          <w:bCs/>
        </w:rPr>
        <w:t>Japan</w:t>
      </w:r>
      <w:r w:rsidR="00865305">
        <w:rPr>
          <w:bCs/>
        </w:rPr>
        <w:t>,</w:t>
      </w:r>
      <w:r>
        <w:rPr>
          <w:bCs/>
        </w:rPr>
        <w:t xml:space="preserve"> which once</w:t>
      </w:r>
      <w:r w:rsidR="00C6752D">
        <w:rPr>
          <w:bCs/>
        </w:rPr>
        <w:t xml:space="preserve"> had</w:t>
      </w:r>
      <w:r>
        <w:rPr>
          <w:bCs/>
        </w:rPr>
        <w:t xml:space="preserve"> the </w:t>
      </w:r>
      <w:r w:rsidR="00F70EE8">
        <w:rPr>
          <w:bCs/>
        </w:rPr>
        <w:t xml:space="preserve">second largest economy in </w:t>
      </w:r>
      <w:r w:rsidR="001C029E">
        <w:rPr>
          <w:bCs/>
        </w:rPr>
        <w:t>the world</w:t>
      </w:r>
      <w:r w:rsidR="00DA07A2">
        <w:rPr>
          <w:bCs/>
        </w:rPr>
        <w:t>,</w:t>
      </w:r>
      <w:r w:rsidR="001C029E">
        <w:rPr>
          <w:bCs/>
        </w:rPr>
        <w:t xml:space="preserve"> had a fall in its GDP of </w:t>
      </w:r>
      <w:r w:rsidR="00DA07A2">
        <w:rPr>
          <w:bCs/>
        </w:rPr>
        <w:t xml:space="preserve">0.4% on an annualized basis </w:t>
      </w:r>
      <w:r w:rsidR="004F5A78">
        <w:rPr>
          <w:bCs/>
        </w:rPr>
        <w:t xml:space="preserve">in the </w:t>
      </w:r>
      <w:r w:rsidR="00E57970">
        <w:rPr>
          <w:bCs/>
        </w:rPr>
        <w:t>fourth q</w:t>
      </w:r>
      <w:r w:rsidR="004F5A78">
        <w:rPr>
          <w:bCs/>
        </w:rPr>
        <w:t xml:space="preserve">uarter after a revised decline of </w:t>
      </w:r>
      <w:r w:rsidR="00CA3D3A">
        <w:rPr>
          <w:bCs/>
        </w:rPr>
        <w:t xml:space="preserve">3.3% in the </w:t>
      </w:r>
      <w:r w:rsidR="00935AE3">
        <w:rPr>
          <w:bCs/>
        </w:rPr>
        <w:t>third q</w:t>
      </w:r>
      <w:r w:rsidR="00CA3D3A">
        <w:rPr>
          <w:bCs/>
        </w:rPr>
        <w:t>uarter</w:t>
      </w:r>
      <w:r w:rsidR="006D1F21">
        <w:rPr>
          <w:bCs/>
        </w:rPr>
        <w:t>. Though these recent quarters were negative</w:t>
      </w:r>
      <w:r w:rsidR="00FA61A1">
        <w:rPr>
          <w:bCs/>
        </w:rPr>
        <w:t>,</w:t>
      </w:r>
      <w:r w:rsidR="006D1F21">
        <w:rPr>
          <w:bCs/>
        </w:rPr>
        <w:t xml:space="preserve"> </w:t>
      </w:r>
      <w:r w:rsidR="007C0165">
        <w:rPr>
          <w:bCs/>
        </w:rPr>
        <w:t>f</w:t>
      </w:r>
      <w:r w:rsidR="00A96959">
        <w:rPr>
          <w:bCs/>
        </w:rPr>
        <w:t xml:space="preserve">or the full year of 2023 Japan’s nominal GDP </w:t>
      </w:r>
      <w:r w:rsidR="007C0165">
        <w:rPr>
          <w:bCs/>
        </w:rPr>
        <w:t xml:space="preserve">(nominal </w:t>
      </w:r>
      <w:r w:rsidR="00A45E93">
        <w:rPr>
          <w:bCs/>
        </w:rPr>
        <w:t xml:space="preserve">means a value in </w:t>
      </w:r>
      <w:r w:rsidR="002061C1">
        <w:rPr>
          <w:bCs/>
        </w:rPr>
        <w:t xml:space="preserve">current dollars without adjusting for inflation) </w:t>
      </w:r>
      <w:r w:rsidR="00A96959">
        <w:rPr>
          <w:bCs/>
        </w:rPr>
        <w:t xml:space="preserve">grew by </w:t>
      </w:r>
      <w:r w:rsidR="002C7D0C">
        <w:rPr>
          <w:bCs/>
        </w:rPr>
        <w:t>5.7%</w:t>
      </w:r>
      <w:r w:rsidR="00F5243E">
        <w:rPr>
          <w:bCs/>
        </w:rPr>
        <w:t xml:space="preserve"> to $4.2 trillion. </w:t>
      </w:r>
      <w:r w:rsidR="008B355A">
        <w:rPr>
          <w:bCs/>
        </w:rPr>
        <w:t xml:space="preserve">As a comparison Germany’s nominal GDP </w:t>
      </w:r>
      <w:r w:rsidR="00BC1DE1">
        <w:rPr>
          <w:bCs/>
        </w:rPr>
        <w:t>grew by 6.3% to reach $4.46 trillion</w:t>
      </w:r>
      <w:r w:rsidR="0067042B">
        <w:rPr>
          <w:bCs/>
        </w:rPr>
        <w:t xml:space="preserve"> which </w:t>
      </w:r>
      <w:r w:rsidR="00897979">
        <w:rPr>
          <w:bCs/>
        </w:rPr>
        <w:t>would marginally drop Japan to the 4</w:t>
      </w:r>
      <w:r w:rsidR="00897979" w:rsidRPr="00897979">
        <w:rPr>
          <w:bCs/>
          <w:vertAlign w:val="superscript"/>
        </w:rPr>
        <w:t>th</w:t>
      </w:r>
      <w:r w:rsidR="00897979">
        <w:rPr>
          <w:bCs/>
        </w:rPr>
        <w:t xml:space="preserve"> largest world economy. </w:t>
      </w:r>
    </w:p>
    <w:p w14:paraId="4D5DBA7C" w14:textId="77777777" w:rsidR="00025A64" w:rsidRDefault="00025A64" w:rsidP="00055281">
      <w:pPr>
        <w:rPr>
          <w:bCs/>
        </w:rPr>
      </w:pPr>
    </w:p>
    <w:p w14:paraId="1F8314B1" w14:textId="6C389B85" w:rsidR="000142C2" w:rsidRDefault="00025A64" w:rsidP="00055281">
      <w:pPr>
        <w:rPr>
          <w:bCs/>
        </w:rPr>
      </w:pPr>
      <w:r>
        <w:rPr>
          <w:bCs/>
        </w:rPr>
        <w:t xml:space="preserve">As to China, </w:t>
      </w:r>
      <w:r w:rsidR="00681A11">
        <w:rPr>
          <w:bCs/>
        </w:rPr>
        <w:t>from CNN on March 1</w:t>
      </w:r>
      <w:r w:rsidR="00681A11" w:rsidRPr="00681A11">
        <w:rPr>
          <w:bCs/>
          <w:vertAlign w:val="superscript"/>
        </w:rPr>
        <w:t>st</w:t>
      </w:r>
      <w:r w:rsidR="00681A11">
        <w:rPr>
          <w:bCs/>
        </w:rPr>
        <w:t xml:space="preserve">, </w:t>
      </w:r>
      <w:r w:rsidR="006F1AB3">
        <w:rPr>
          <w:bCs/>
        </w:rPr>
        <w:t xml:space="preserve">the Chinese Purchasing Managers Index </w:t>
      </w:r>
      <w:r w:rsidR="00841190">
        <w:rPr>
          <w:bCs/>
        </w:rPr>
        <w:t xml:space="preserve">of primarily </w:t>
      </w:r>
      <w:r w:rsidR="00520EC4">
        <w:rPr>
          <w:bCs/>
        </w:rPr>
        <w:t xml:space="preserve">state-owned manufacturers </w:t>
      </w:r>
      <w:r w:rsidR="00C0669D">
        <w:rPr>
          <w:bCs/>
        </w:rPr>
        <w:t xml:space="preserve">fell for the fifth month in a row to </w:t>
      </w:r>
      <w:r w:rsidR="005948D2">
        <w:rPr>
          <w:bCs/>
        </w:rPr>
        <w:t xml:space="preserve">stand at 49.1 in February, down from </w:t>
      </w:r>
      <w:r w:rsidR="006C1CDD">
        <w:rPr>
          <w:bCs/>
        </w:rPr>
        <w:t xml:space="preserve">49.2 in January. S&amp;P Global </w:t>
      </w:r>
      <w:r w:rsidR="00E13AD7">
        <w:rPr>
          <w:bCs/>
        </w:rPr>
        <w:t xml:space="preserve">instead indicated the Caixin manufacturing </w:t>
      </w:r>
      <w:r w:rsidR="00836F8E">
        <w:rPr>
          <w:bCs/>
        </w:rPr>
        <w:t xml:space="preserve">PMI, which is focused </w:t>
      </w:r>
      <w:r w:rsidR="00440261">
        <w:rPr>
          <w:bCs/>
        </w:rPr>
        <w:t>on</w:t>
      </w:r>
      <w:r w:rsidR="0066527E">
        <w:rPr>
          <w:bCs/>
        </w:rPr>
        <w:t xml:space="preserve"> smaller, private companies, rose to 50.9 in February, up from 50.8 in January. </w:t>
      </w:r>
    </w:p>
    <w:p w14:paraId="3CB6F423" w14:textId="77777777" w:rsidR="000142C2" w:rsidRDefault="000142C2" w:rsidP="00055281">
      <w:pPr>
        <w:rPr>
          <w:bCs/>
        </w:rPr>
      </w:pPr>
    </w:p>
    <w:p w14:paraId="1C80BAF0" w14:textId="404374F6" w:rsidR="00D561E5" w:rsidRDefault="000142C2" w:rsidP="00055281">
      <w:pPr>
        <w:rPr>
          <w:bCs/>
        </w:rPr>
      </w:pPr>
      <w:r>
        <w:rPr>
          <w:bCs/>
        </w:rPr>
        <w:t xml:space="preserve">China is about to conduct </w:t>
      </w:r>
      <w:r w:rsidR="00915417">
        <w:rPr>
          <w:bCs/>
        </w:rPr>
        <w:t>its annual session of the National People’s Cong</w:t>
      </w:r>
      <w:r w:rsidR="00DB6035">
        <w:rPr>
          <w:bCs/>
        </w:rPr>
        <w:t>r</w:t>
      </w:r>
      <w:r w:rsidR="00915417">
        <w:rPr>
          <w:bCs/>
        </w:rPr>
        <w:t>ess</w:t>
      </w:r>
      <w:r w:rsidR="00DB6035">
        <w:rPr>
          <w:bCs/>
        </w:rPr>
        <w:t xml:space="preserve"> at which its global growth target will be announced. </w:t>
      </w:r>
      <w:r w:rsidR="00137626">
        <w:rPr>
          <w:bCs/>
        </w:rPr>
        <w:t xml:space="preserve">With </w:t>
      </w:r>
      <w:r w:rsidR="004F6B77">
        <w:rPr>
          <w:bCs/>
        </w:rPr>
        <w:t>this year’s growth rate expected to be slowing to 4.5%</w:t>
      </w:r>
      <w:r w:rsidR="005711EE">
        <w:rPr>
          <w:bCs/>
        </w:rPr>
        <w:t xml:space="preserve">, the Congress is expected to hear the announcement of several </w:t>
      </w:r>
      <w:r w:rsidR="000D38FD">
        <w:rPr>
          <w:bCs/>
        </w:rPr>
        <w:t xml:space="preserve">economic incentives from </w:t>
      </w:r>
      <w:r w:rsidR="00360A4E">
        <w:rPr>
          <w:bCs/>
        </w:rPr>
        <w:t>Bei</w:t>
      </w:r>
      <w:r w:rsidR="00A40EE6">
        <w:rPr>
          <w:bCs/>
        </w:rPr>
        <w:t xml:space="preserve">jing. </w:t>
      </w:r>
      <w:r w:rsidR="008523F9">
        <w:rPr>
          <w:bCs/>
        </w:rPr>
        <w:t>HSB</w:t>
      </w:r>
      <w:r w:rsidR="004A3600">
        <w:rPr>
          <w:bCs/>
        </w:rPr>
        <w:t xml:space="preserve">C’s analysts </w:t>
      </w:r>
      <w:r w:rsidR="00440261">
        <w:rPr>
          <w:bCs/>
        </w:rPr>
        <w:t>call</w:t>
      </w:r>
      <w:r w:rsidR="00863A6C">
        <w:rPr>
          <w:bCs/>
        </w:rPr>
        <w:t xml:space="preserve"> for the fiscal deficit </w:t>
      </w:r>
      <w:r w:rsidR="006A771F">
        <w:rPr>
          <w:bCs/>
        </w:rPr>
        <w:t xml:space="preserve">to be </w:t>
      </w:r>
      <w:r w:rsidR="00E747B8">
        <w:rPr>
          <w:bCs/>
        </w:rPr>
        <w:t xml:space="preserve">set at </w:t>
      </w:r>
      <w:r w:rsidR="006A771F">
        <w:rPr>
          <w:bCs/>
        </w:rPr>
        <w:t xml:space="preserve">8% </w:t>
      </w:r>
      <w:r w:rsidR="00E747B8">
        <w:rPr>
          <w:bCs/>
        </w:rPr>
        <w:t xml:space="preserve">of GDP. </w:t>
      </w:r>
    </w:p>
    <w:p w14:paraId="675141F6" w14:textId="77777777" w:rsidR="00D561E5" w:rsidRDefault="00D561E5" w:rsidP="00055281">
      <w:pPr>
        <w:rPr>
          <w:bCs/>
        </w:rPr>
      </w:pPr>
    </w:p>
    <w:p w14:paraId="0CF5B4E6" w14:textId="11B4128E" w:rsidR="00D80336" w:rsidRPr="00C926CE" w:rsidRDefault="005D0D47" w:rsidP="00055281">
      <w:pPr>
        <w:rPr>
          <w:bCs/>
        </w:rPr>
      </w:pPr>
      <w:r>
        <w:rPr>
          <w:bCs/>
        </w:rPr>
        <w:t>As to OPEC, it is fore</w:t>
      </w:r>
      <w:r w:rsidR="00217E81">
        <w:rPr>
          <w:bCs/>
        </w:rPr>
        <w:t>casting a much tighter oil market during the rest of 2024</w:t>
      </w:r>
      <w:r w:rsidR="001B6FDA">
        <w:rPr>
          <w:bCs/>
        </w:rPr>
        <w:t xml:space="preserve">. It is calling for demand at </w:t>
      </w:r>
      <w:r w:rsidR="001860E8">
        <w:rPr>
          <w:bCs/>
        </w:rPr>
        <w:t xml:space="preserve">2.2 million </w:t>
      </w:r>
      <w:r w:rsidR="00D93CB1">
        <w:rPr>
          <w:bCs/>
        </w:rPr>
        <w:t xml:space="preserve">bpd with production growth only at </w:t>
      </w:r>
      <w:r w:rsidR="009A0FA1">
        <w:rPr>
          <w:bCs/>
        </w:rPr>
        <w:t xml:space="preserve">1.2 million bpd outside of the OPEC cartel. </w:t>
      </w:r>
      <w:r w:rsidR="004A3600">
        <w:rPr>
          <w:bCs/>
        </w:rPr>
        <w:t xml:space="preserve"> </w:t>
      </w:r>
      <w:r w:rsidR="00915417">
        <w:rPr>
          <w:bCs/>
        </w:rPr>
        <w:t xml:space="preserve"> </w:t>
      </w:r>
      <w:r w:rsidR="00FA61A1">
        <w:rPr>
          <w:bCs/>
        </w:rPr>
        <w:t xml:space="preserve"> </w:t>
      </w:r>
    </w:p>
    <w:p w14:paraId="496B9DCB" w14:textId="5B3DF50F" w:rsidR="00102178" w:rsidRDefault="00CA3448" w:rsidP="00055281">
      <w:pPr>
        <w:rPr>
          <w:bCs/>
        </w:rPr>
      </w:pPr>
      <w:r>
        <w:rPr>
          <w:bCs/>
        </w:rPr>
        <w:t xml:space="preserve"> </w:t>
      </w:r>
    </w:p>
    <w:p w14:paraId="200AF2FB" w14:textId="40D1B590" w:rsidR="00102178" w:rsidRDefault="00102178" w:rsidP="00055281">
      <w:pPr>
        <w:rPr>
          <w:b/>
        </w:rPr>
      </w:pPr>
      <w:r>
        <w:rPr>
          <w:b/>
        </w:rPr>
        <w:t>Bitcoin</w:t>
      </w:r>
    </w:p>
    <w:p w14:paraId="53CC4CE0" w14:textId="77777777" w:rsidR="00102178" w:rsidRPr="00102178" w:rsidRDefault="00102178" w:rsidP="00055281">
      <w:pPr>
        <w:rPr>
          <w:b/>
        </w:rPr>
      </w:pPr>
    </w:p>
    <w:p w14:paraId="3F4A3A2C" w14:textId="36183FC7" w:rsidR="00102178" w:rsidRDefault="00E035AC" w:rsidP="00055281">
      <w:pPr>
        <w:rPr>
          <w:bCs/>
        </w:rPr>
      </w:pPr>
      <w:r>
        <w:rPr>
          <w:bCs/>
        </w:rPr>
        <w:t>Covering for a minute my most unfa</w:t>
      </w:r>
      <w:r w:rsidR="00371ABA">
        <w:rPr>
          <w:bCs/>
        </w:rPr>
        <w:t xml:space="preserve">vorite topic, </w:t>
      </w:r>
      <w:r w:rsidR="00AC2753">
        <w:rPr>
          <w:bCs/>
        </w:rPr>
        <w:t>B</w:t>
      </w:r>
      <w:r w:rsidR="00371ABA">
        <w:rPr>
          <w:bCs/>
        </w:rPr>
        <w:t xml:space="preserve">itcoin, </w:t>
      </w:r>
      <w:r w:rsidR="0063057A">
        <w:rPr>
          <w:bCs/>
        </w:rPr>
        <w:t xml:space="preserve">on February </w:t>
      </w:r>
      <w:r w:rsidR="00EE62AD">
        <w:rPr>
          <w:bCs/>
        </w:rPr>
        <w:t>13</w:t>
      </w:r>
      <w:r w:rsidR="00EE62AD" w:rsidRPr="00EE62AD">
        <w:rPr>
          <w:bCs/>
          <w:vertAlign w:val="superscript"/>
        </w:rPr>
        <w:t>th</w:t>
      </w:r>
      <w:r w:rsidR="00D456B6">
        <w:rPr>
          <w:bCs/>
        </w:rPr>
        <w:t xml:space="preserve">, Allison Morrow </w:t>
      </w:r>
      <w:r w:rsidR="00917F94">
        <w:rPr>
          <w:bCs/>
        </w:rPr>
        <w:t xml:space="preserve">of CNN published an article </w:t>
      </w:r>
      <w:r w:rsidR="00AA28B2">
        <w:rPr>
          <w:bCs/>
        </w:rPr>
        <w:t>with the heading</w:t>
      </w:r>
      <w:r w:rsidR="003C1ED1">
        <w:rPr>
          <w:bCs/>
        </w:rPr>
        <w:t>,</w:t>
      </w:r>
      <w:r w:rsidR="00AA28B2">
        <w:rPr>
          <w:bCs/>
        </w:rPr>
        <w:t xml:space="preserve"> “Bitcoin euphoria is back as investors </w:t>
      </w:r>
      <w:r w:rsidR="007B45D2">
        <w:rPr>
          <w:bCs/>
        </w:rPr>
        <w:t xml:space="preserve">prepare for the quadrennial </w:t>
      </w:r>
      <w:r w:rsidR="00C84A5E">
        <w:rPr>
          <w:bCs/>
        </w:rPr>
        <w:t>halving</w:t>
      </w:r>
      <w:r w:rsidR="00BA7B58">
        <w:rPr>
          <w:bCs/>
        </w:rPr>
        <w:t>”</w:t>
      </w:r>
      <w:r w:rsidR="00321B4E">
        <w:rPr>
          <w:bCs/>
        </w:rPr>
        <w:t>.</w:t>
      </w:r>
      <w:r w:rsidR="00BA7B58">
        <w:rPr>
          <w:bCs/>
        </w:rPr>
        <w:t xml:space="preserve"> </w:t>
      </w:r>
      <w:r w:rsidR="009A2AFE">
        <w:rPr>
          <w:bCs/>
        </w:rPr>
        <w:t xml:space="preserve">She began the article </w:t>
      </w:r>
      <w:r w:rsidR="00DF3FBC">
        <w:rPr>
          <w:bCs/>
        </w:rPr>
        <w:t>stating that</w:t>
      </w:r>
      <w:r w:rsidR="009A2AFE">
        <w:rPr>
          <w:bCs/>
        </w:rPr>
        <w:t xml:space="preserve"> Bitcoin rose to $50,000 for the first ti</w:t>
      </w:r>
      <w:r w:rsidR="005B2E30">
        <w:rPr>
          <w:bCs/>
        </w:rPr>
        <w:t xml:space="preserve">me in two years though she </w:t>
      </w:r>
      <w:r w:rsidR="00A024A7">
        <w:rPr>
          <w:bCs/>
        </w:rPr>
        <w:t>followed to indicate it declined back to the high 40s</w:t>
      </w:r>
      <w:r w:rsidR="00D15334">
        <w:rPr>
          <w:bCs/>
        </w:rPr>
        <w:t xml:space="preserve">, which was a decline after seven straight </w:t>
      </w:r>
      <w:r w:rsidR="00357B5D">
        <w:rPr>
          <w:bCs/>
        </w:rPr>
        <w:t xml:space="preserve">increases. She stated </w:t>
      </w:r>
      <w:r w:rsidR="007A4BEA">
        <w:rPr>
          <w:bCs/>
        </w:rPr>
        <w:t xml:space="preserve">the comeback was significant from a 2022 low of $16,000, though not yet back to </w:t>
      </w:r>
      <w:r w:rsidR="00C565E6">
        <w:rPr>
          <w:bCs/>
        </w:rPr>
        <w:t>its all-time high of $69,000</w:t>
      </w:r>
      <w:r w:rsidR="005A4F48">
        <w:rPr>
          <w:bCs/>
        </w:rPr>
        <w:t xml:space="preserve">. </w:t>
      </w:r>
    </w:p>
    <w:p w14:paraId="07D8D8F4" w14:textId="77777777" w:rsidR="005A4F48" w:rsidRDefault="005A4F48" w:rsidP="00055281">
      <w:pPr>
        <w:rPr>
          <w:bCs/>
        </w:rPr>
      </w:pPr>
    </w:p>
    <w:p w14:paraId="33A92981" w14:textId="1A942F7F" w:rsidR="005A4F48" w:rsidRDefault="005A4F48" w:rsidP="00055281">
      <w:pPr>
        <w:rPr>
          <w:bCs/>
        </w:rPr>
      </w:pPr>
      <w:r>
        <w:rPr>
          <w:bCs/>
        </w:rPr>
        <w:lastRenderedPageBreak/>
        <w:t xml:space="preserve">She attributed the comeback partly </w:t>
      </w:r>
      <w:r w:rsidR="00F574E7">
        <w:rPr>
          <w:bCs/>
        </w:rPr>
        <w:t xml:space="preserve">to an influx of money </w:t>
      </w:r>
      <w:r w:rsidR="00E231E9">
        <w:rPr>
          <w:bCs/>
        </w:rPr>
        <w:t>from recently created exchange-traded funds</w:t>
      </w:r>
      <w:r w:rsidR="00AF1235">
        <w:rPr>
          <w:bCs/>
        </w:rPr>
        <w:t xml:space="preserve"> and the timing of an upcoming halving. </w:t>
      </w:r>
      <w:r w:rsidR="008E0E14">
        <w:rPr>
          <w:bCs/>
        </w:rPr>
        <w:t xml:space="preserve">Her article </w:t>
      </w:r>
      <w:r w:rsidR="00651DDC">
        <w:rPr>
          <w:bCs/>
        </w:rPr>
        <w:t xml:space="preserve">defines halving </w:t>
      </w:r>
      <w:r w:rsidR="00254C3F">
        <w:rPr>
          <w:bCs/>
        </w:rPr>
        <w:t xml:space="preserve">as a process repeated every four years reducing the rate </w:t>
      </w:r>
      <w:r w:rsidR="00284093">
        <w:rPr>
          <w:bCs/>
        </w:rPr>
        <w:t xml:space="preserve">of new coins </w:t>
      </w:r>
      <w:r w:rsidR="00CA622D">
        <w:rPr>
          <w:bCs/>
        </w:rPr>
        <w:t xml:space="preserve">entering the market. This constraint </w:t>
      </w:r>
      <w:r w:rsidR="007A7618">
        <w:rPr>
          <w:bCs/>
        </w:rPr>
        <w:t>tends to p</w:t>
      </w:r>
      <w:r w:rsidR="00D6158F">
        <w:rPr>
          <w:bCs/>
        </w:rPr>
        <w:t>u</w:t>
      </w:r>
      <w:r w:rsidR="007A7618">
        <w:rPr>
          <w:bCs/>
        </w:rPr>
        <w:t xml:space="preserve">sh the price of </w:t>
      </w:r>
      <w:r w:rsidR="005E5016">
        <w:rPr>
          <w:bCs/>
        </w:rPr>
        <w:t>B</w:t>
      </w:r>
      <w:r w:rsidR="007A7618">
        <w:rPr>
          <w:bCs/>
        </w:rPr>
        <w:t xml:space="preserve">itcoin </w:t>
      </w:r>
      <w:r w:rsidR="00956AA7">
        <w:rPr>
          <w:bCs/>
        </w:rPr>
        <w:t xml:space="preserve">higher in the market. </w:t>
      </w:r>
    </w:p>
    <w:p w14:paraId="02A621C7" w14:textId="77777777" w:rsidR="00AA244B" w:rsidRDefault="00AA244B" w:rsidP="00055281">
      <w:pPr>
        <w:rPr>
          <w:bCs/>
        </w:rPr>
      </w:pPr>
    </w:p>
    <w:p w14:paraId="30D390C2" w14:textId="25C340FC" w:rsidR="00CF0711" w:rsidRDefault="00AC2DF3" w:rsidP="00055281">
      <w:pPr>
        <w:rPr>
          <w:bCs/>
        </w:rPr>
      </w:pPr>
      <w:r>
        <w:rPr>
          <w:bCs/>
        </w:rPr>
        <w:t xml:space="preserve">Her article defines </w:t>
      </w:r>
      <w:r w:rsidR="005E5016">
        <w:rPr>
          <w:bCs/>
        </w:rPr>
        <w:t>B</w:t>
      </w:r>
      <w:r>
        <w:rPr>
          <w:bCs/>
        </w:rPr>
        <w:t xml:space="preserve">itcoin as a finite </w:t>
      </w:r>
      <w:r w:rsidR="003B0FC5">
        <w:rPr>
          <w:bCs/>
        </w:rPr>
        <w:t xml:space="preserve">resource with there are only ever to be 21 million coins in circulation. </w:t>
      </w:r>
      <w:r w:rsidR="008C207E">
        <w:rPr>
          <w:bCs/>
        </w:rPr>
        <w:t>Every four years</w:t>
      </w:r>
      <w:r w:rsidR="005E5016">
        <w:rPr>
          <w:bCs/>
        </w:rPr>
        <w:t>,</w:t>
      </w:r>
      <w:r w:rsidR="008C207E">
        <w:rPr>
          <w:bCs/>
        </w:rPr>
        <w:t xml:space="preserve"> the share </w:t>
      </w:r>
      <w:r w:rsidR="00C75003">
        <w:rPr>
          <w:bCs/>
        </w:rPr>
        <w:t xml:space="preserve">or reward from </w:t>
      </w:r>
      <w:r w:rsidR="00440261">
        <w:rPr>
          <w:bCs/>
        </w:rPr>
        <w:t>these 21 million coins</w:t>
      </w:r>
      <w:r w:rsidR="000D55AA">
        <w:rPr>
          <w:bCs/>
        </w:rPr>
        <w:t xml:space="preserve"> is reduced to miners/auditors</w:t>
      </w:r>
      <w:r w:rsidR="007C1B4D">
        <w:rPr>
          <w:bCs/>
        </w:rPr>
        <w:t>. At the last halving in 2020</w:t>
      </w:r>
      <w:r w:rsidR="0068383B">
        <w:rPr>
          <w:bCs/>
        </w:rPr>
        <w:t xml:space="preserve">, the reward to miners was cut from 12.5 bitcoin to </w:t>
      </w:r>
      <w:r w:rsidR="008D2430">
        <w:rPr>
          <w:bCs/>
        </w:rPr>
        <w:t xml:space="preserve">6.25 with the expectation the reward this year will be cut to </w:t>
      </w:r>
      <w:r w:rsidR="005D08A5">
        <w:rPr>
          <w:bCs/>
        </w:rPr>
        <w:t xml:space="preserve">3.125 bitcoin. </w:t>
      </w:r>
    </w:p>
    <w:p w14:paraId="2604CC6C" w14:textId="77777777" w:rsidR="00CF0711" w:rsidRDefault="00CF0711" w:rsidP="00055281">
      <w:pPr>
        <w:rPr>
          <w:bCs/>
        </w:rPr>
      </w:pPr>
    </w:p>
    <w:p w14:paraId="44F4D94F" w14:textId="475E0B44" w:rsidR="00E40463" w:rsidRDefault="007C47BA" w:rsidP="00055281">
      <w:pPr>
        <w:rPr>
          <w:bCs/>
        </w:rPr>
      </w:pPr>
      <w:r>
        <w:rPr>
          <w:bCs/>
        </w:rPr>
        <w:t>In 2012</w:t>
      </w:r>
      <w:r w:rsidR="002A3A61">
        <w:rPr>
          <w:bCs/>
        </w:rPr>
        <w:t>,</w:t>
      </w:r>
      <w:r>
        <w:rPr>
          <w:bCs/>
        </w:rPr>
        <w:t xml:space="preserve"> the halving resulted in a 30,000</w:t>
      </w:r>
      <w:r w:rsidR="00A41491">
        <w:rPr>
          <w:bCs/>
        </w:rPr>
        <w:t xml:space="preserve">% price increase. </w:t>
      </w:r>
      <w:r w:rsidR="008C58B7">
        <w:rPr>
          <w:bCs/>
        </w:rPr>
        <w:t>With the 2016 halving</w:t>
      </w:r>
      <w:r w:rsidR="002A3A61">
        <w:rPr>
          <w:bCs/>
        </w:rPr>
        <w:t>,</w:t>
      </w:r>
      <w:r w:rsidR="008C58B7">
        <w:rPr>
          <w:bCs/>
        </w:rPr>
        <w:t xml:space="preserve"> the price increase was </w:t>
      </w:r>
      <w:r w:rsidR="00AE2F56">
        <w:rPr>
          <w:bCs/>
        </w:rPr>
        <w:t xml:space="preserve">800% and with the 2020 halving it was a 700% increase. </w:t>
      </w:r>
    </w:p>
    <w:p w14:paraId="6BF4E48B" w14:textId="77777777" w:rsidR="00E40463" w:rsidRDefault="00E40463" w:rsidP="00055281">
      <w:pPr>
        <w:rPr>
          <w:bCs/>
        </w:rPr>
      </w:pPr>
    </w:p>
    <w:p w14:paraId="190E136D" w14:textId="5B0527B0" w:rsidR="0008307E" w:rsidRDefault="00E40463" w:rsidP="00055281">
      <w:pPr>
        <w:rPr>
          <w:bCs/>
        </w:rPr>
      </w:pPr>
      <w:r>
        <w:rPr>
          <w:bCs/>
        </w:rPr>
        <w:t xml:space="preserve">In </w:t>
      </w:r>
      <w:r w:rsidR="00304E1B">
        <w:rPr>
          <w:bCs/>
        </w:rPr>
        <w:t xml:space="preserve">anticipation of the upcoming halving, volatility is not all upside. </w:t>
      </w:r>
      <w:r w:rsidR="00031901">
        <w:rPr>
          <w:bCs/>
        </w:rPr>
        <w:t>Another CNN article, this time by A</w:t>
      </w:r>
      <w:r w:rsidR="00AD6F4F">
        <w:rPr>
          <w:bCs/>
        </w:rPr>
        <w:t>nna Cooban on February 20</w:t>
      </w:r>
      <w:r w:rsidR="00AD6F4F" w:rsidRPr="00AD6F4F">
        <w:rPr>
          <w:bCs/>
          <w:vertAlign w:val="superscript"/>
        </w:rPr>
        <w:t>th</w:t>
      </w:r>
      <w:r w:rsidR="002A3A61">
        <w:rPr>
          <w:bCs/>
        </w:rPr>
        <w:t xml:space="preserve">, </w:t>
      </w:r>
      <w:r w:rsidR="00F83ACB">
        <w:rPr>
          <w:bCs/>
        </w:rPr>
        <w:t xml:space="preserve">states Bitcoin is back to a $1 trillion total value. </w:t>
      </w:r>
      <w:r w:rsidR="00B209C2">
        <w:rPr>
          <w:bCs/>
        </w:rPr>
        <w:t xml:space="preserve">Since </w:t>
      </w:r>
      <w:r w:rsidR="00380172">
        <w:rPr>
          <w:bCs/>
        </w:rPr>
        <w:t>January 10</w:t>
      </w:r>
      <w:r w:rsidR="00380172" w:rsidRPr="00380172">
        <w:rPr>
          <w:bCs/>
          <w:vertAlign w:val="superscript"/>
        </w:rPr>
        <w:t>th</w:t>
      </w:r>
      <w:r w:rsidR="00380172">
        <w:rPr>
          <w:bCs/>
        </w:rPr>
        <w:t xml:space="preserve"> when US Regulators approved Bitcoin </w:t>
      </w:r>
      <w:r w:rsidR="00D34DA2">
        <w:rPr>
          <w:bCs/>
        </w:rPr>
        <w:t xml:space="preserve">exchange traded funds, the value of </w:t>
      </w:r>
      <w:r w:rsidR="002A3A61">
        <w:rPr>
          <w:bCs/>
        </w:rPr>
        <w:t>B</w:t>
      </w:r>
      <w:r w:rsidR="00D34DA2">
        <w:rPr>
          <w:bCs/>
        </w:rPr>
        <w:t xml:space="preserve">itcoin has </w:t>
      </w:r>
      <w:r w:rsidR="00A6418D">
        <w:rPr>
          <w:bCs/>
        </w:rPr>
        <w:t xml:space="preserve">gained nearly 13%. </w:t>
      </w:r>
      <w:r w:rsidR="00CE24A4">
        <w:rPr>
          <w:bCs/>
        </w:rPr>
        <w:t xml:space="preserve">Before </w:t>
      </w:r>
      <w:r w:rsidR="00925770">
        <w:rPr>
          <w:bCs/>
        </w:rPr>
        <w:t xml:space="preserve">the SEC approval step, Gary Gensler as chair of the SEC </w:t>
      </w:r>
      <w:r w:rsidR="00B51C15">
        <w:rPr>
          <w:bCs/>
        </w:rPr>
        <w:t>stated</w:t>
      </w:r>
      <w:r w:rsidR="000858EE">
        <w:rPr>
          <w:bCs/>
        </w:rPr>
        <w:t>,</w:t>
      </w:r>
      <w:r w:rsidR="00B51C15">
        <w:rPr>
          <w:bCs/>
        </w:rPr>
        <w:t xml:space="preserve"> “A number of major platforms </w:t>
      </w:r>
      <w:r w:rsidR="001B447C">
        <w:rPr>
          <w:bCs/>
        </w:rPr>
        <w:t>&amp; crypto assets have become ins</w:t>
      </w:r>
      <w:r w:rsidR="00A758BC">
        <w:rPr>
          <w:bCs/>
        </w:rPr>
        <w:t xml:space="preserve">olvent and/or lost value. Investments in crypto </w:t>
      </w:r>
      <w:r w:rsidR="0008221F">
        <w:rPr>
          <w:bCs/>
        </w:rPr>
        <w:t xml:space="preserve">assets continue to be subject to significant risk.” </w:t>
      </w:r>
    </w:p>
    <w:p w14:paraId="02DD455E" w14:textId="77777777" w:rsidR="0008307E" w:rsidRDefault="0008307E" w:rsidP="00055281">
      <w:pPr>
        <w:rPr>
          <w:bCs/>
        </w:rPr>
      </w:pPr>
    </w:p>
    <w:p w14:paraId="233E9035" w14:textId="5DFAB57A" w:rsidR="00AA244B" w:rsidRPr="00366BE6" w:rsidRDefault="0008307E" w:rsidP="00055281">
      <w:pPr>
        <w:rPr>
          <w:bCs/>
        </w:rPr>
      </w:pPr>
      <w:r>
        <w:rPr>
          <w:bCs/>
        </w:rPr>
        <w:t>Good luck to anyone who chooses to go that route!!!!</w:t>
      </w:r>
      <w:r w:rsidR="0008221F">
        <w:rPr>
          <w:bCs/>
        </w:rPr>
        <w:t xml:space="preserve"> </w:t>
      </w:r>
      <w:r w:rsidR="000D55AA">
        <w:rPr>
          <w:bCs/>
        </w:rPr>
        <w:t xml:space="preserve"> </w:t>
      </w:r>
    </w:p>
    <w:p w14:paraId="76BE1B78" w14:textId="77777777" w:rsidR="00D247DF" w:rsidRDefault="00D247DF" w:rsidP="00055281">
      <w:pPr>
        <w:rPr>
          <w:bCs/>
        </w:rPr>
      </w:pPr>
    </w:p>
    <w:p w14:paraId="38043145" w14:textId="77777777" w:rsidR="0013330C" w:rsidRDefault="00055281" w:rsidP="00055281">
      <w:pPr>
        <w:rPr>
          <w:b/>
          <w:bCs/>
        </w:rPr>
      </w:pPr>
      <w:r w:rsidRPr="00055281">
        <w:rPr>
          <w:b/>
          <w:bCs/>
        </w:rPr>
        <w:t>My Economic Outlo</w:t>
      </w:r>
      <w:r w:rsidR="0013330C">
        <w:rPr>
          <w:b/>
          <w:bCs/>
        </w:rPr>
        <w:t xml:space="preserve">ok </w:t>
      </w:r>
    </w:p>
    <w:p w14:paraId="75D39997" w14:textId="0E015575" w:rsidR="00FB23BC" w:rsidRDefault="003264C4" w:rsidP="00055281">
      <w:r>
        <w:t xml:space="preserve">I am repeating my Economic Outlook from last month. </w:t>
      </w:r>
      <w:r w:rsidR="00186D93">
        <w:t>T</w:t>
      </w:r>
      <w:r w:rsidR="00ED2849">
        <w:t xml:space="preserve">he Federal Reserve </w:t>
      </w:r>
      <w:r w:rsidR="002E69BE">
        <w:t xml:space="preserve">is </w:t>
      </w:r>
      <w:r w:rsidR="00ED2849">
        <w:t>indicat</w:t>
      </w:r>
      <w:r w:rsidR="002E69BE">
        <w:t>ing</w:t>
      </w:r>
      <w:r w:rsidR="00ED2849">
        <w:t xml:space="preserve"> cuts to rates are possible</w:t>
      </w:r>
      <w:r w:rsidR="0089778E">
        <w:t>,</w:t>
      </w:r>
      <w:r w:rsidR="00ED2849">
        <w:t xml:space="preserve"> </w:t>
      </w:r>
      <w:r w:rsidR="0013330C">
        <w:t>but no</w:t>
      </w:r>
      <w:r w:rsidR="0089778E">
        <w:t>t</w:t>
      </w:r>
      <w:r w:rsidR="0013330C">
        <w:t xml:space="preserve"> imminent.</w:t>
      </w:r>
      <w:r w:rsidR="0089778E">
        <w:t xml:space="preserve"> </w:t>
      </w:r>
      <w:r w:rsidR="00F94358">
        <w:t xml:space="preserve">That expectation caused Fixed Income Markets to </w:t>
      </w:r>
      <w:r w:rsidR="00EF2E60">
        <w:t>have a negative month of February</w:t>
      </w:r>
      <w:r w:rsidR="00C20BED">
        <w:t xml:space="preserve">. </w:t>
      </w:r>
      <w:r w:rsidR="00E00980">
        <w:t>However</w:t>
      </w:r>
      <w:r w:rsidR="007A7779">
        <w:t>,</w:t>
      </w:r>
      <w:r w:rsidR="00E00980">
        <w:t xml:space="preserve"> the big</w:t>
      </w:r>
      <w:r w:rsidR="000A6062">
        <w:t xml:space="preserve">ger issues for the </w:t>
      </w:r>
      <w:r w:rsidR="001E138A">
        <w:t>F</w:t>
      </w:r>
      <w:r w:rsidR="00D12464">
        <w:t xml:space="preserve">ixed Income </w:t>
      </w:r>
      <w:r w:rsidR="000A6062">
        <w:t xml:space="preserve">markets as well as </w:t>
      </w:r>
      <w:r w:rsidR="001E138A">
        <w:t xml:space="preserve">to a </w:t>
      </w:r>
      <w:r w:rsidR="00440261">
        <w:t>lesser</w:t>
      </w:r>
      <w:r w:rsidR="001E138A">
        <w:t xml:space="preserve"> degree the stock markets</w:t>
      </w:r>
      <w:r w:rsidR="00EF74F7">
        <w:t>, are what I have been talking about for almost</w:t>
      </w:r>
      <w:r w:rsidR="00D22F01">
        <w:t xml:space="preserve"> a year. If we have had discord across the US </w:t>
      </w:r>
      <w:r w:rsidR="007A7779">
        <w:t>with</w:t>
      </w:r>
      <w:r w:rsidR="0013330C">
        <w:t xml:space="preserve"> </w:t>
      </w:r>
      <w:r w:rsidR="007A7779">
        <w:t xml:space="preserve">national elections now less than </w:t>
      </w:r>
      <w:r w:rsidR="004578D6">
        <w:t>six months</w:t>
      </w:r>
      <w:r w:rsidR="007A7779">
        <w:t xml:space="preserve"> away, </w:t>
      </w:r>
      <w:r w:rsidR="00440261">
        <w:t>it is</w:t>
      </w:r>
      <w:r w:rsidR="007A7779">
        <w:t xml:space="preserve"> only going to get worse </w:t>
      </w:r>
      <w:r w:rsidR="007B2C53">
        <w:t xml:space="preserve">the closer we get. </w:t>
      </w:r>
      <w:r w:rsidR="003B5319">
        <w:t>Both the Republican and Demo</w:t>
      </w:r>
      <w:r w:rsidR="007A429F">
        <w:t xml:space="preserve">cratic </w:t>
      </w:r>
      <w:r w:rsidR="00DD0BDC">
        <w:t>parties are he</w:t>
      </w:r>
      <w:r w:rsidR="00C41BBB">
        <w:t>l</w:t>
      </w:r>
      <w:r w:rsidR="00DD0BDC">
        <w:t xml:space="preserve">l bent on pulling out all stops </w:t>
      </w:r>
      <w:r w:rsidR="001C2C3D">
        <w:t xml:space="preserve">to win. </w:t>
      </w:r>
      <w:r w:rsidR="00FD7482">
        <w:t xml:space="preserve">The </w:t>
      </w:r>
      <w:r w:rsidR="00CA61C5">
        <w:t>investment markets will as a result suffe</w:t>
      </w:r>
      <w:r w:rsidR="00046282">
        <w:t xml:space="preserve">r, </w:t>
      </w:r>
      <w:r w:rsidR="00CA61C5">
        <w:t>and volati</w:t>
      </w:r>
      <w:r w:rsidR="00C41BBB">
        <w:t>lity will be off the charts. Further</w:t>
      </w:r>
      <w:r w:rsidR="000545C0">
        <w:t>, with Putin’s saber rattling</w:t>
      </w:r>
      <w:r w:rsidR="00DD7D8B">
        <w:t>, coupled with Israel’s unwilling</w:t>
      </w:r>
      <w:r w:rsidR="00540F5A">
        <w:t xml:space="preserve">ness to compromise </w:t>
      </w:r>
      <w:r w:rsidR="00A67ED4">
        <w:t>for the protection of Palestinian citi</w:t>
      </w:r>
      <w:r w:rsidR="001D35C7">
        <w:t xml:space="preserve">zens, </w:t>
      </w:r>
      <w:r w:rsidR="00C41BBB">
        <w:t xml:space="preserve">we have a huge risk </w:t>
      </w:r>
      <w:r w:rsidR="00EB20B6">
        <w:t xml:space="preserve">of </w:t>
      </w:r>
      <w:r w:rsidR="000545C0">
        <w:t xml:space="preserve">a </w:t>
      </w:r>
      <w:r w:rsidR="00EB20B6">
        <w:t>broader war in the Middle East</w:t>
      </w:r>
      <w:r w:rsidR="00FB23BC">
        <w:t xml:space="preserve">. </w:t>
      </w:r>
    </w:p>
    <w:p w14:paraId="21F91AE4" w14:textId="77777777" w:rsidR="00FB23BC" w:rsidRDefault="00FB23BC" w:rsidP="00055281"/>
    <w:p w14:paraId="08826D30" w14:textId="09BE44BE" w:rsidR="00E66A30" w:rsidRPr="0013330C" w:rsidRDefault="00FB23BC" w:rsidP="00055281">
      <w:pPr>
        <w:rPr>
          <w:b/>
          <w:bCs/>
        </w:rPr>
      </w:pPr>
      <w:r>
        <w:t>I believe people need to hun</w:t>
      </w:r>
      <w:r w:rsidR="00C40BCB">
        <w:t>ker down for the next year and protect asset holdings above all else</w:t>
      </w:r>
      <w:r w:rsidR="001D0EA2">
        <w:t xml:space="preserve">. </w:t>
      </w:r>
      <w:r w:rsidR="00C41BBB">
        <w:t xml:space="preserve"> </w:t>
      </w:r>
      <w:r w:rsidR="00DD0BDC">
        <w:t xml:space="preserve"> </w:t>
      </w:r>
      <w:r w:rsidR="0013330C">
        <w:t xml:space="preserve"> </w:t>
      </w:r>
    </w:p>
    <w:p w14:paraId="20BE1E7A" w14:textId="77777777" w:rsidR="003728CF" w:rsidRDefault="003728CF" w:rsidP="00055281">
      <w:pPr>
        <w:rPr>
          <w:bCs/>
        </w:rPr>
      </w:pPr>
    </w:p>
    <w:p w14:paraId="2B9EB680" w14:textId="57CF4D78" w:rsidR="00055281" w:rsidRPr="00055281" w:rsidRDefault="00935B01" w:rsidP="00055281">
      <w:pPr>
        <w:rPr>
          <w:b/>
          <w:bCs/>
        </w:rPr>
      </w:pPr>
      <w:r>
        <w:rPr>
          <w:b/>
          <w:bCs/>
        </w:rPr>
        <w:t>B</w:t>
      </w:r>
      <w:r w:rsidR="00055281" w:rsidRPr="00055281">
        <w:rPr>
          <w:b/>
          <w:bCs/>
        </w:rPr>
        <w:t>ob Southard, on Behalf of Greenrock Research</w:t>
      </w:r>
    </w:p>
    <w:p w14:paraId="02CC0F31" w14:textId="462B9631" w:rsidR="00055281" w:rsidRPr="00055281" w:rsidRDefault="00E33B9D" w:rsidP="00055281">
      <w:pPr>
        <w:rPr>
          <w:b/>
          <w:bCs/>
        </w:rPr>
      </w:pPr>
      <w:r>
        <w:rPr>
          <w:b/>
          <w:bCs/>
        </w:rPr>
        <w:t>March</w:t>
      </w:r>
      <w:r w:rsidR="00856F45">
        <w:rPr>
          <w:b/>
          <w:bCs/>
        </w:rPr>
        <w:t xml:space="preserve"> 1</w:t>
      </w:r>
      <w:r w:rsidR="00055281" w:rsidRPr="00055281">
        <w:rPr>
          <w:b/>
          <w:bCs/>
        </w:rPr>
        <w:t>, 202</w:t>
      </w:r>
      <w:r w:rsidR="00856F45">
        <w:rPr>
          <w:b/>
          <w:bCs/>
        </w:rPr>
        <w:t>4</w:t>
      </w:r>
    </w:p>
    <w:p w14:paraId="720C7A8A" w14:textId="77777777" w:rsidR="00BC7A3E" w:rsidRDefault="00BC7A3E" w:rsidP="00BC7A3E">
      <w:pPr>
        <w:rPr>
          <w:bCs/>
        </w:rPr>
      </w:pPr>
    </w:p>
    <w:p w14:paraId="29FBC95A" w14:textId="77777777" w:rsidR="000858EE" w:rsidRDefault="000858EE" w:rsidP="00BC7A3E">
      <w:pPr>
        <w:rPr>
          <w:bCs/>
        </w:rPr>
      </w:pPr>
    </w:p>
    <w:p w14:paraId="2CB1F246" w14:textId="77777777" w:rsidR="000858EE" w:rsidRPr="00810062" w:rsidRDefault="000858EE" w:rsidP="00BC7A3E">
      <w:pPr>
        <w:rPr>
          <w:bCs/>
        </w:rPr>
      </w:pPr>
    </w:p>
    <w:p w14:paraId="63C5FD56" w14:textId="77777777" w:rsidR="00BC7A3E" w:rsidRDefault="00BC7A3E" w:rsidP="00BC7A3E">
      <w:pPr>
        <w:rPr>
          <w:b/>
          <w:bCs/>
          <w:sz w:val="18"/>
          <w:szCs w:val="18"/>
        </w:rPr>
      </w:pPr>
    </w:p>
    <w:p w14:paraId="3D94BA2A" w14:textId="77777777" w:rsidR="00BC7A3E" w:rsidRPr="006410B5" w:rsidRDefault="00BC7A3E" w:rsidP="00BC7A3E">
      <w:pPr>
        <w:rPr>
          <w:b/>
          <w:bCs/>
          <w:sz w:val="18"/>
          <w:szCs w:val="18"/>
        </w:rPr>
      </w:pPr>
      <w:r w:rsidRPr="006410B5">
        <w:rPr>
          <w:b/>
          <w:bCs/>
          <w:sz w:val="18"/>
          <w:szCs w:val="18"/>
        </w:rPr>
        <w:lastRenderedPageBreak/>
        <w:t>Disclosure</w:t>
      </w:r>
    </w:p>
    <w:p w14:paraId="0DB6A2A5" w14:textId="77777777" w:rsidR="00BC7A3E" w:rsidRPr="006410B5" w:rsidRDefault="00BC7A3E" w:rsidP="00BC7A3E">
      <w:pPr>
        <w:rPr>
          <w:b/>
          <w:bCs/>
          <w:sz w:val="18"/>
          <w:szCs w:val="18"/>
        </w:rPr>
      </w:pPr>
    </w:p>
    <w:p w14:paraId="328A4F10" w14:textId="77777777" w:rsidR="00BC7A3E" w:rsidRPr="006410B5" w:rsidRDefault="00BC7A3E" w:rsidP="00BC7A3E">
      <w:pPr>
        <w:rPr>
          <w:sz w:val="18"/>
          <w:szCs w:val="18"/>
        </w:rPr>
      </w:pPr>
      <w:r w:rsidRPr="006410B5">
        <w:rPr>
          <w:sz w:val="18"/>
          <w:szCs w:val="18"/>
        </w:rPr>
        <w:t>Greenrock Research is a registered investment advisor.</w:t>
      </w:r>
    </w:p>
    <w:p w14:paraId="7F07D859" w14:textId="77777777" w:rsidR="00BC7A3E" w:rsidRPr="006410B5" w:rsidRDefault="00BC7A3E" w:rsidP="00BC7A3E">
      <w:pPr>
        <w:rPr>
          <w:sz w:val="18"/>
          <w:szCs w:val="18"/>
        </w:rPr>
      </w:pPr>
      <w:r w:rsidRPr="006410B5">
        <w:rPr>
          <w:sz w:val="18"/>
          <w:szCs w:val="18"/>
        </w:rPr>
        <w:t> </w:t>
      </w:r>
    </w:p>
    <w:p w14:paraId="6B03CFBB" w14:textId="77777777" w:rsidR="00BC7A3E" w:rsidRPr="006410B5" w:rsidRDefault="00BC7A3E" w:rsidP="00BC7A3E">
      <w:pPr>
        <w:rPr>
          <w:sz w:val="18"/>
          <w:szCs w:val="18"/>
        </w:rPr>
      </w:pPr>
      <w:r w:rsidRPr="006410B5">
        <w:rPr>
          <w:sz w:val="18"/>
          <w:szCs w:val="18"/>
        </w:rPr>
        <w:t>The information provided herein is intended for financial professionals and represents the opinions of Greenrock Research management, and is not intended to be a forecast of future events, a guarantee of future results, nor investment advice.</w:t>
      </w:r>
    </w:p>
    <w:p w14:paraId="0C452D73" w14:textId="77777777" w:rsidR="00BC7A3E" w:rsidRPr="006410B5" w:rsidRDefault="00BC7A3E" w:rsidP="00BC7A3E">
      <w:pPr>
        <w:rPr>
          <w:sz w:val="18"/>
          <w:szCs w:val="18"/>
        </w:rPr>
      </w:pPr>
      <w:r w:rsidRPr="006410B5">
        <w:rPr>
          <w:sz w:val="18"/>
          <w:szCs w:val="18"/>
        </w:rPr>
        <w:t> </w:t>
      </w:r>
    </w:p>
    <w:p w14:paraId="54ED59A3" w14:textId="77777777" w:rsidR="00BC7A3E" w:rsidRPr="006410B5" w:rsidRDefault="00BC7A3E" w:rsidP="00BC7A3E">
      <w:pPr>
        <w:rPr>
          <w:sz w:val="18"/>
          <w:szCs w:val="18"/>
        </w:rPr>
      </w:pPr>
      <w:r w:rsidRPr="006410B5">
        <w:rPr>
          <w:sz w:val="18"/>
          <w:szCs w:val="18"/>
        </w:rPr>
        <w:t>Past performance is not necessarily indicative of future returns and the value of investments and the income derived from them can go down as well as up.</w:t>
      </w:r>
    </w:p>
    <w:p w14:paraId="30949948" w14:textId="77777777" w:rsidR="00BC7A3E" w:rsidRPr="006410B5" w:rsidRDefault="00BC7A3E" w:rsidP="00BC7A3E">
      <w:pPr>
        <w:rPr>
          <w:sz w:val="18"/>
          <w:szCs w:val="18"/>
        </w:rPr>
      </w:pPr>
      <w:r w:rsidRPr="006410B5">
        <w:rPr>
          <w:sz w:val="18"/>
          <w:szCs w:val="18"/>
        </w:rPr>
        <w:t> </w:t>
      </w:r>
    </w:p>
    <w:p w14:paraId="4FC93B8B" w14:textId="77777777" w:rsidR="00BC7A3E" w:rsidRPr="006410B5" w:rsidRDefault="00BC7A3E" w:rsidP="00BC7A3E">
      <w:pPr>
        <w:rPr>
          <w:sz w:val="18"/>
          <w:szCs w:val="18"/>
        </w:rPr>
      </w:pPr>
      <w:r w:rsidRPr="006410B5">
        <w:rPr>
          <w:sz w:val="18"/>
          <w:szCs w:val="18"/>
        </w:rPr>
        <w:t>Our views expressed herein are subject to change and should not be construed as a recommendation or offer to buy or sell any security or invest in any sector and are not designed or intended as basis or determination for making any investment decision for any security or sector.</w:t>
      </w:r>
    </w:p>
    <w:p w14:paraId="75FE1BE9" w14:textId="77777777" w:rsidR="00BC7A3E" w:rsidRPr="006410B5" w:rsidRDefault="00BC7A3E" w:rsidP="00BC7A3E">
      <w:pPr>
        <w:rPr>
          <w:sz w:val="18"/>
          <w:szCs w:val="18"/>
        </w:rPr>
      </w:pPr>
      <w:r w:rsidRPr="006410B5">
        <w:rPr>
          <w:sz w:val="18"/>
          <w:szCs w:val="18"/>
        </w:rPr>
        <w:t> </w:t>
      </w:r>
    </w:p>
    <w:p w14:paraId="3081A05F" w14:textId="77777777" w:rsidR="00BC7A3E" w:rsidRPr="006410B5" w:rsidRDefault="00BC7A3E" w:rsidP="00BC7A3E">
      <w:pPr>
        <w:rPr>
          <w:sz w:val="18"/>
          <w:szCs w:val="18"/>
        </w:rPr>
      </w:pPr>
      <w:r w:rsidRPr="006410B5">
        <w:rPr>
          <w:sz w:val="18"/>
          <w:szCs w:val="18"/>
        </w:rPr>
        <w:t>There is no guarantee that the objectives stated herein will be achieved.</w:t>
      </w:r>
    </w:p>
    <w:p w14:paraId="77F2378C" w14:textId="77777777" w:rsidR="00BC7A3E" w:rsidRPr="006410B5" w:rsidRDefault="00BC7A3E" w:rsidP="00BC7A3E">
      <w:pPr>
        <w:rPr>
          <w:sz w:val="18"/>
          <w:szCs w:val="18"/>
        </w:rPr>
      </w:pPr>
      <w:r w:rsidRPr="006410B5">
        <w:rPr>
          <w:sz w:val="18"/>
          <w:szCs w:val="18"/>
        </w:rPr>
        <w:t> </w:t>
      </w:r>
    </w:p>
    <w:p w14:paraId="2249EA4D" w14:textId="77777777" w:rsidR="00BC7A3E" w:rsidRPr="006410B5" w:rsidRDefault="00BC7A3E" w:rsidP="00BC7A3E">
      <w:pPr>
        <w:rPr>
          <w:sz w:val="18"/>
          <w:szCs w:val="18"/>
        </w:rPr>
      </w:pPr>
      <w:r w:rsidRPr="006410B5">
        <w:rPr>
          <w:sz w:val="18"/>
          <w:szCs w:val="18"/>
        </w:rPr>
        <w:t>All factual information contained herein is derived from sources which Greenrock believes are reliable, but Greenrock cannot guarantee complete accuracy.</w:t>
      </w:r>
    </w:p>
    <w:p w14:paraId="08AE49F1" w14:textId="77777777" w:rsidR="00BC7A3E" w:rsidRPr="006410B5" w:rsidRDefault="00BC7A3E" w:rsidP="00BC7A3E">
      <w:pPr>
        <w:rPr>
          <w:sz w:val="18"/>
          <w:szCs w:val="18"/>
        </w:rPr>
      </w:pPr>
      <w:r w:rsidRPr="006410B5">
        <w:rPr>
          <w:sz w:val="18"/>
          <w:szCs w:val="18"/>
        </w:rPr>
        <w:t> </w:t>
      </w:r>
    </w:p>
    <w:p w14:paraId="21575E59" w14:textId="77777777" w:rsidR="00BC7A3E" w:rsidRPr="006410B5" w:rsidRDefault="00BC7A3E" w:rsidP="00BC7A3E">
      <w:pPr>
        <w:rPr>
          <w:sz w:val="18"/>
          <w:szCs w:val="18"/>
        </w:rPr>
      </w:pPr>
      <w:r w:rsidRPr="006410B5">
        <w:rPr>
          <w:sz w:val="18"/>
          <w:szCs w:val="18"/>
        </w:rPr>
        <w:t>Any charts, graphics or formulas contained in this piece are only for the purpose of illustration.</w:t>
      </w:r>
    </w:p>
    <w:p w14:paraId="2FCB2DDC" w14:textId="77777777" w:rsidR="00BC7A3E" w:rsidRPr="006410B5" w:rsidRDefault="00BC7A3E" w:rsidP="00BC7A3E">
      <w:pPr>
        <w:rPr>
          <w:b/>
          <w:bCs/>
          <w:sz w:val="18"/>
          <w:szCs w:val="18"/>
        </w:rPr>
      </w:pPr>
    </w:p>
    <w:p w14:paraId="20AB2D3C" w14:textId="77777777" w:rsidR="00BC7A3E" w:rsidRDefault="00BC7A3E" w:rsidP="00BC7A3E">
      <w:pPr>
        <w:autoSpaceDE w:val="0"/>
        <w:autoSpaceDN w:val="0"/>
      </w:pPr>
      <w:r w:rsidRPr="006410B5">
        <w:rPr>
          <w:sz w:val="18"/>
          <w:szCs w:val="18"/>
        </w:rPr>
        <w:t>The performance data shown represent past performance, which is not a guarantee of future results. Investment returns and principal value will fluctuate, so that investors' shares, when sold, may be worth more or less than their original cost. Current performance may be lower or higher than the performance data cited.</w:t>
      </w:r>
    </w:p>
    <w:p w14:paraId="04E220AF" w14:textId="77777777" w:rsidR="00BC7A3E" w:rsidRPr="00811AD4" w:rsidRDefault="00BC7A3E" w:rsidP="00811AD4">
      <w:pPr>
        <w:rPr>
          <w:b/>
        </w:rPr>
      </w:pPr>
    </w:p>
    <w:sectPr w:rsidR="00BC7A3E" w:rsidRPr="00811AD4" w:rsidSect="003A3B00">
      <w:headerReference w:type="even" r:id="rId6"/>
      <w:headerReference w:type="default" r:id="rId7"/>
      <w:footerReference w:type="even" r:id="rId8"/>
      <w:footerReference w:type="default" r:id="rId9"/>
      <w:headerReference w:type="first" r:id="rId10"/>
      <w:footerReference w:type="first" r:id="rId11"/>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CF11" w14:textId="77777777" w:rsidR="003A3B00" w:rsidRDefault="003A3B00" w:rsidP="00107E2E">
      <w:r>
        <w:separator/>
      </w:r>
    </w:p>
  </w:endnote>
  <w:endnote w:type="continuationSeparator" w:id="0">
    <w:p w14:paraId="429F638F" w14:textId="77777777" w:rsidR="003A3B00" w:rsidRDefault="003A3B00" w:rsidP="0010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25A0" w14:textId="77777777" w:rsidR="004E5E03" w:rsidRDefault="004E5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F405" w14:textId="77777777" w:rsidR="004E5E03" w:rsidRDefault="004E5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64A9" w14:textId="77777777" w:rsidR="004E5E03" w:rsidRDefault="004E5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9512" w14:textId="77777777" w:rsidR="003A3B00" w:rsidRDefault="003A3B00" w:rsidP="00107E2E">
      <w:r>
        <w:separator/>
      </w:r>
    </w:p>
  </w:footnote>
  <w:footnote w:type="continuationSeparator" w:id="0">
    <w:p w14:paraId="5DC6B45F" w14:textId="77777777" w:rsidR="003A3B00" w:rsidRDefault="003A3B00" w:rsidP="0010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01D7" w14:textId="77777777" w:rsidR="004E5E03" w:rsidRDefault="004E5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6145" w14:textId="77777777" w:rsidR="00107E2E" w:rsidRDefault="00107E2E">
    <w:pPr>
      <w:pStyle w:val="Header"/>
    </w:pPr>
    <w:r>
      <w:rPr>
        <w:noProof/>
      </w:rPr>
      <w:drawing>
        <wp:anchor distT="0" distB="0" distL="114300" distR="114300" simplePos="0" relativeHeight="251658240" behindDoc="1" locked="0" layoutInCell="1" allowOverlap="1" wp14:anchorId="4906E3FC" wp14:editId="489FD8DF">
          <wp:simplePos x="0" y="0"/>
          <wp:positionH relativeFrom="column">
            <wp:posOffset>-914400</wp:posOffset>
          </wp:positionH>
          <wp:positionV relativeFrom="paragraph">
            <wp:posOffset>-457175</wp:posOffset>
          </wp:positionV>
          <wp:extent cx="7780803" cy="10069274"/>
          <wp:effectExtent l="0" t="0" r="444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80803" cy="10069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C76E" w14:textId="77777777" w:rsidR="004E5E03" w:rsidRDefault="004E5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2E"/>
    <w:rsid w:val="000009D5"/>
    <w:rsid w:val="000034EC"/>
    <w:rsid w:val="000040BE"/>
    <w:rsid w:val="000064D3"/>
    <w:rsid w:val="00006D04"/>
    <w:rsid w:val="00007E4F"/>
    <w:rsid w:val="00010085"/>
    <w:rsid w:val="000126D0"/>
    <w:rsid w:val="00013AD8"/>
    <w:rsid w:val="00013E05"/>
    <w:rsid w:val="000142C2"/>
    <w:rsid w:val="000168DA"/>
    <w:rsid w:val="00016DA2"/>
    <w:rsid w:val="0001762D"/>
    <w:rsid w:val="000245C7"/>
    <w:rsid w:val="00025A64"/>
    <w:rsid w:val="0002726E"/>
    <w:rsid w:val="00027441"/>
    <w:rsid w:val="00027465"/>
    <w:rsid w:val="00027A0F"/>
    <w:rsid w:val="00031901"/>
    <w:rsid w:val="000354C0"/>
    <w:rsid w:val="000365D0"/>
    <w:rsid w:val="00041D34"/>
    <w:rsid w:val="0004237B"/>
    <w:rsid w:val="00042802"/>
    <w:rsid w:val="0004323F"/>
    <w:rsid w:val="00046282"/>
    <w:rsid w:val="00046719"/>
    <w:rsid w:val="00047917"/>
    <w:rsid w:val="0005215B"/>
    <w:rsid w:val="00052388"/>
    <w:rsid w:val="00052CA4"/>
    <w:rsid w:val="00052D06"/>
    <w:rsid w:val="0005394A"/>
    <w:rsid w:val="000540A0"/>
    <w:rsid w:val="000545C0"/>
    <w:rsid w:val="00055281"/>
    <w:rsid w:val="00062212"/>
    <w:rsid w:val="00064757"/>
    <w:rsid w:val="000657B0"/>
    <w:rsid w:val="00067121"/>
    <w:rsid w:val="00070E62"/>
    <w:rsid w:val="00072499"/>
    <w:rsid w:val="00073125"/>
    <w:rsid w:val="00073A2A"/>
    <w:rsid w:val="00074CA2"/>
    <w:rsid w:val="00074D8F"/>
    <w:rsid w:val="000756E1"/>
    <w:rsid w:val="00075FDA"/>
    <w:rsid w:val="00076067"/>
    <w:rsid w:val="0007640B"/>
    <w:rsid w:val="000777A4"/>
    <w:rsid w:val="00080E38"/>
    <w:rsid w:val="0008221F"/>
    <w:rsid w:val="0008307E"/>
    <w:rsid w:val="000848FA"/>
    <w:rsid w:val="000858EE"/>
    <w:rsid w:val="000902B2"/>
    <w:rsid w:val="00094D59"/>
    <w:rsid w:val="00095759"/>
    <w:rsid w:val="000964E8"/>
    <w:rsid w:val="000A3739"/>
    <w:rsid w:val="000A41A1"/>
    <w:rsid w:val="000A4BE7"/>
    <w:rsid w:val="000A6062"/>
    <w:rsid w:val="000A7B32"/>
    <w:rsid w:val="000B0105"/>
    <w:rsid w:val="000B01BC"/>
    <w:rsid w:val="000B1ABE"/>
    <w:rsid w:val="000B244F"/>
    <w:rsid w:val="000B247D"/>
    <w:rsid w:val="000B2E8A"/>
    <w:rsid w:val="000B3ECE"/>
    <w:rsid w:val="000B4A0B"/>
    <w:rsid w:val="000B5959"/>
    <w:rsid w:val="000C01AE"/>
    <w:rsid w:val="000C02A4"/>
    <w:rsid w:val="000C16D9"/>
    <w:rsid w:val="000C5718"/>
    <w:rsid w:val="000C5FB4"/>
    <w:rsid w:val="000C6E87"/>
    <w:rsid w:val="000D09BF"/>
    <w:rsid w:val="000D230B"/>
    <w:rsid w:val="000D38FD"/>
    <w:rsid w:val="000D55AA"/>
    <w:rsid w:val="000D5D6C"/>
    <w:rsid w:val="000D5FF7"/>
    <w:rsid w:val="000D604C"/>
    <w:rsid w:val="000E00FB"/>
    <w:rsid w:val="000E0E2D"/>
    <w:rsid w:val="000E40A9"/>
    <w:rsid w:val="000E4D8A"/>
    <w:rsid w:val="000F3059"/>
    <w:rsid w:val="000F4E45"/>
    <w:rsid w:val="000F532F"/>
    <w:rsid w:val="000F6127"/>
    <w:rsid w:val="000F6215"/>
    <w:rsid w:val="0010005D"/>
    <w:rsid w:val="0010138E"/>
    <w:rsid w:val="00101B05"/>
    <w:rsid w:val="00102178"/>
    <w:rsid w:val="00107E2E"/>
    <w:rsid w:val="00110220"/>
    <w:rsid w:val="001105E5"/>
    <w:rsid w:val="00112A20"/>
    <w:rsid w:val="001140A5"/>
    <w:rsid w:val="001153FB"/>
    <w:rsid w:val="00117E22"/>
    <w:rsid w:val="0012113D"/>
    <w:rsid w:val="00125B96"/>
    <w:rsid w:val="00130779"/>
    <w:rsid w:val="0013330C"/>
    <w:rsid w:val="00133934"/>
    <w:rsid w:val="001370FB"/>
    <w:rsid w:val="00137626"/>
    <w:rsid w:val="001451C9"/>
    <w:rsid w:val="00145A26"/>
    <w:rsid w:val="0014684F"/>
    <w:rsid w:val="0015266A"/>
    <w:rsid w:val="00154CB5"/>
    <w:rsid w:val="00156077"/>
    <w:rsid w:val="001634B7"/>
    <w:rsid w:val="00164D8F"/>
    <w:rsid w:val="0016584F"/>
    <w:rsid w:val="001666E2"/>
    <w:rsid w:val="001669ED"/>
    <w:rsid w:val="001707EA"/>
    <w:rsid w:val="00171CCD"/>
    <w:rsid w:val="00171D49"/>
    <w:rsid w:val="00172022"/>
    <w:rsid w:val="00172FB7"/>
    <w:rsid w:val="00175883"/>
    <w:rsid w:val="00176D68"/>
    <w:rsid w:val="00180356"/>
    <w:rsid w:val="001811D9"/>
    <w:rsid w:val="00181C14"/>
    <w:rsid w:val="00183C7C"/>
    <w:rsid w:val="00183D88"/>
    <w:rsid w:val="001842D5"/>
    <w:rsid w:val="001860E8"/>
    <w:rsid w:val="00186D93"/>
    <w:rsid w:val="00190131"/>
    <w:rsid w:val="00190BFD"/>
    <w:rsid w:val="001916AE"/>
    <w:rsid w:val="001942A6"/>
    <w:rsid w:val="00194EC2"/>
    <w:rsid w:val="001955D2"/>
    <w:rsid w:val="00195D2B"/>
    <w:rsid w:val="00195E5B"/>
    <w:rsid w:val="001965CA"/>
    <w:rsid w:val="00196817"/>
    <w:rsid w:val="00197EBB"/>
    <w:rsid w:val="001A1A8A"/>
    <w:rsid w:val="001A2167"/>
    <w:rsid w:val="001A4E89"/>
    <w:rsid w:val="001A5F21"/>
    <w:rsid w:val="001B0C23"/>
    <w:rsid w:val="001B447C"/>
    <w:rsid w:val="001B4EE3"/>
    <w:rsid w:val="001B640B"/>
    <w:rsid w:val="001B6FDA"/>
    <w:rsid w:val="001C029E"/>
    <w:rsid w:val="001C06AC"/>
    <w:rsid w:val="001C0726"/>
    <w:rsid w:val="001C08A8"/>
    <w:rsid w:val="001C0BBE"/>
    <w:rsid w:val="001C1CA5"/>
    <w:rsid w:val="001C2C3D"/>
    <w:rsid w:val="001C52FC"/>
    <w:rsid w:val="001C5831"/>
    <w:rsid w:val="001D0EA2"/>
    <w:rsid w:val="001D12C3"/>
    <w:rsid w:val="001D1D48"/>
    <w:rsid w:val="001D24D3"/>
    <w:rsid w:val="001D35C7"/>
    <w:rsid w:val="001D6091"/>
    <w:rsid w:val="001D627A"/>
    <w:rsid w:val="001D78A0"/>
    <w:rsid w:val="001D7D6F"/>
    <w:rsid w:val="001E138A"/>
    <w:rsid w:val="001E1C2D"/>
    <w:rsid w:val="001E29BF"/>
    <w:rsid w:val="001E3C92"/>
    <w:rsid w:val="001E6F3D"/>
    <w:rsid w:val="001E779F"/>
    <w:rsid w:val="001F0768"/>
    <w:rsid w:val="001F0C88"/>
    <w:rsid w:val="001F0E0B"/>
    <w:rsid w:val="001F1F48"/>
    <w:rsid w:val="001F2B19"/>
    <w:rsid w:val="001F3883"/>
    <w:rsid w:val="001F4E63"/>
    <w:rsid w:val="001F4EB5"/>
    <w:rsid w:val="00201ADB"/>
    <w:rsid w:val="002023B7"/>
    <w:rsid w:val="0020288A"/>
    <w:rsid w:val="002048C9"/>
    <w:rsid w:val="00205080"/>
    <w:rsid w:val="002061C1"/>
    <w:rsid w:val="002063CD"/>
    <w:rsid w:val="00206BCA"/>
    <w:rsid w:val="00213DE2"/>
    <w:rsid w:val="002151A4"/>
    <w:rsid w:val="00217E81"/>
    <w:rsid w:val="00221CE7"/>
    <w:rsid w:val="00222316"/>
    <w:rsid w:val="00223218"/>
    <w:rsid w:val="0022325B"/>
    <w:rsid w:val="0022446F"/>
    <w:rsid w:val="0022505C"/>
    <w:rsid w:val="0023288A"/>
    <w:rsid w:val="00237092"/>
    <w:rsid w:val="002377B0"/>
    <w:rsid w:val="002456EB"/>
    <w:rsid w:val="00247B54"/>
    <w:rsid w:val="00247FDB"/>
    <w:rsid w:val="00250792"/>
    <w:rsid w:val="00254C3F"/>
    <w:rsid w:val="00255511"/>
    <w:rsid w:val="00264F7F"/>
    <w:rsid w:val="00265553"/>
    <w:rsid w:val="00266580"/>
    <w:rsid w:val="002667EE"/>
    <w:rsid w:val="002669F8"/>
    <w:rsid w:val="002676E6"/>
    <w:rsid w:val="00272B72"/>
    <w:rsid w:val="00273866"/>
    <w:rsid w:val="00275521"/>
    <w:rsid w:val="0027663C"/>
    <w:rsid w:val="00277449"/>
    <w:rsid w:val="00282FF5"/>
    <w:rsid w:val="00284093"/>
    <w:rsid w:val="002842B4"/>
    <w:rsid w:val="00285424"/>
    <w:rsid w:val="0028765C"/>
    <w:rsid w:val="00287A87"/>
    <w:rsid w:val="002967C4"/>
    <w:rsid w:val="002A31CD"/>
    <w:rsid w:val="002A3584"/>
    <w:rsid w:val="002A3A61"/>
    <w:rsid w:val="002A3DD9"/>
    <w:rsid w:val="002A52C8"/>
    <w:rsid w:val="002A55E8"/>
    <w:rsid w:val="002A5679"/>
    <w:rsid w:val="002A6174"/>
    <w:rsid w:val="002A6618"/>
    <w:rsid w:val="002B1AAC"/>
    <w:rsid w:val="002B28B8"/>
    <w:rsid w:val="002B6E75"/>
    <w:rsid w:val="002B75DD"/>
    <w:rsid w:val="002C180D"/>
    <w:rsid w:val="002C4F81"/>
    <w:rsid w:val="002C72E3"/>
    <w:rsid w:val="002C7D0C"/>
    <w:rsid w:val="002D0D56"/>
    <w:rsid w:val="002D1604"/>
    <w:rsid w:val="002D4B5F"/>
    <w:rsid w:val="002D7225"/>
    <w:rsid w:val="002E0B88"/>
    <w:rsid w:val="002E0BBD"/>
    <w:rsid w:val="002E0D28"/>
    <w:rsid w:val="002E2DD4"/>
    <w:rsid w:val="002E5958"/>
    <w:rsid w:val="002E6253"/>
    <w:rsid w:val="002E69BE"/>
    <w:rsid w:val="002F310F"/>
    <w:rsid w:val="0030215E"/>
    <w:rsid w:val="003045F6"/>
    <w:rsid w:val="00304E1B"/>
    <w:rsid w:val="003058B8"/>
    <w:rsid w:val="0031098C"/>
    <w:rsid w:val="0031241A"/>
    <w:rsid w:val="00312BC0"/>
    <w:rsid w:val="00312D3D"/>
    <w:rsid w:val="00315DBC"/>
    <w:rsid w:val="00316151"/>
    <w:rsid w:val="00317F9B"/>
    <w:rsid w:val="00320215"/>
    <w:rsid w:val="00321B4E"/>
    <w:rsid w:val="003264C4"/>
    <w:rsid w:val="003325C9"/>
    <w:rsid w:val="00334F20"/>
    <w:rsid w:val="00335FA8"/>
    <w:rsid w:val="0033659E"/>
    <w:rsid w:val="0033731B"/>
    <w:rsid w:val="00340401"/>
    <w:rsid w:val="0034130E"/>
    <w:rsid w:val="00341853"/>
    <w:rsid w:val="00342804"/>
    <w:rsid w:val="003438FC"/>
    <w:rsid w:val="00343BFC"/>
    <w:rsid w:val="003441E8"/>
    <w:rsid w:val="00345C05"/>
    <w:rsid w:val="00345FD7"/>
    <w:rsid w:val="003467EA"/>
    <w:rsid w:val="00346CE4"/>
    <w:rsid w:val="00350CBC"/>
    <w:rsid w:val="00351877"/>
    <w:rsid w:val="003523A1"/>
    <w:rsid w:val="00354BA6"/>
    <w:rsid w:val="00354CB6"/>
    <w:rsid w:val="00355133"/>
    <w:rsid w:val="00357B5D"/>
    <w:rsid w:val="00360140"/>
    <w:rsid w:val="00360A4E"/>
    <w:rsid w:val="00361053"/>
    <w:rsid w:val="00362701"/>
    <w:rsid w:val="00366BE6"/>
    <w:rsid w:val="003677FA"/>
    <w:rsid w:val="00367DF0"/>
    <w:rsid w:val="00371ABA"/>
    <w:rsid w:val="003728CF"/>
    <w:rsid w:val="003733A0"/>
    <w:rsid w:val="00373677"/>
    <w:rsid w:val="003744F6"/>
    <w:rsid w:val="003751DD"/>
    <w:rsid w:val="00376A8E"/>
    <w:rsid w:val="003773AD"/>
    <w:rsid w:val="00377738"/>
    <w:rsid w:val="00380172"/>
    <w:rsid w:val="003817AE"/>
    <w:rsid w:val="00382FD6"/>
    <w:rsid w:val="00384210"/>
    <w:rsid w:val="00384E3F"/>
    <w:rsid w:val="00384EDE"/>
    <w:rsid w:val="0038687F"/>
    <w:rsid w:val="00386A57"/>
    <w:rsid w:val="0039200D"/>
    <w:rsid w:val="003921B0"/>
    <w:rsid w:val="003960FD"/>
    <w:rsid w:val="00396896"/>
    <w:rsid w:val="0039742B"/>
    <w:rsid w:val="003A0BEF"/>
    <w:rsid w:val="003A2401"/>
    <w:rsid w:val="003A3B00"/>
    <w:rsid w:val="003B0FC5"/>
    <w:rsid w:val="003B1AB9"/>
    <w:rsid w:val="003B2EF3"/>
    <w:rsid w:val="003B4533"/>
    <w:rsid w:val="003B46F9"/>
    <w:rsid w:val="003B5319"/>
    <w:rsid w:val="003B601F"/>
    <w:rsid w:val="003B6D90"/>
    <w:rsid w:val="003C1ED1"/>
    <w:rsid w:val="003C5DE3"/>
    <w:rsid w:val="003C7ABB"/>
    <w:rsid w:val="003D21B0"/>
    <w:rsid w:val="003D4B44"/>
    <w:rsid w:val="003E04FB"/>
    <w:rsid w:val="003E0B7B"/>
    <w:rsid w:val="003E1A58"/>
    <w:rsid w:val="003E3EBF"/>
    <w:rsid w:val="003E4F2D"/>
    <w:rsid w:val="003E4F54"/>
    <w:rsid w:val="003E69B1"/>
    <w:rsid w:val="003E7177"/>
    <w:rsid w:val="003F3ADD"/>
    <w:rsid w:val="003F5EBB"/>
    <w:rsid w:val="003F6657"/>
    <w:rsid w:val="00403869"/>
    <w:rsid w:val="00403A6C"/>
    <w:rsid w:val="00407DD7"/>
    <w:rsid w:val="00410D50"/>
    <w:rsid w:val="00413C85"/>
    <w:rsid w:val="00414EA5"/>
    <w:rsid w:val="0041751A"/>
    <w:rsid w:val="00417F50"/>
    <w:rsid w:val="0042018D"/>
    <w:rsid w:val="00421806"/>
    <w:rsid w:val="00423334"/>
    <w:rsid w:val="00424720"/>
    <w:rsid w:val="00425E1A"/>
    <w:rsid w:val="00431EBF"/>
    <w:rsid w:val="004333A1"/>
    <w:rsid w:val="00433EA5"/>
    <w:rsid w:val="00434B78"/>
    <w:rsid w:val="0043553F"/>
    <w:rsid w:val="00440261"/>
    <w:rsid w:val="00443C12"/>
    <w:rsid w:val="00445DD9"/>
    <w:rsid w:val="00447BCA"/>
    <w:rsid w:val="00447C65"/>
    <w:rsid w:val="00451067"/>
    <w:rsid w:val="00453073"/>
    <w:rsid w:val="00453924"/>
    <w:rsid w:val="00456DFA"/>
    <w:rsid w:val="00456E8C"/>
    <w:rsid w:val="004577F2"/>
    <w:rsid w:val="004578D6"/>
    <w:rsid w:val="00461165"/>
    <w:rsid w:val="00462C09"/>
    <w:rsid w:val="00462D81"/>
    <w:rsid w:val="00464636"/>
    <w:rsid w:val="00464E69"/>
    <w:rsid w:val="00466307"/>
    <w:rsid w:val="00466515"/>
    <w:rsid w:val="00467E26"/>
    <w:rsid w:val="0047092B"/>
    <w:rsid w:val="00471560"/>
    <w:rsid w:val="00471624"/>
    <w:rsid w:val="0047287B"/>
    <w:rsid w:val="0047501C"/>
    <w:rsid w:val="004750CC"/>
    <w:rsid w:val="004750F4"/>
    <w:rsid w:val="004845E7"/>
    <w:rsid w:val="00485005"/>
    <w:rsid w:val="0048544D"/>
    <w:rsid w:val="00485B4F"/>
    <w:rsid w:val="00486437"/>
    <w:rsid w:val="00486B2D"/>
    <w:rsid w:val="00486C87"/>
    <w:rsid w:val="004915A8"/>
    <w:rsid w:val="0049480B"/>
    <w:rsid w:val="004957DE"/>
    <w:rsid w:val="00497B9D"/>
    <w:rsid w:val="00497E75"/>
    <w:rsid w:val="004A3600"/>
    <w:rsid w:val="004A4102"/>
    <w:rsid w:val="004A56D1"/>
    <w:rsid w:val="004B083D"/>
    <w:rsid w:val="004B2E2B"/>
    <w:rsid w:val="004B4F83"/>
    <w:rsid w:val="004C05C0"/>
    <w:rsid w:val="004C3016"/>
    <w:rsid w:val="004C3B75"/>
    <w:rsid w:val="004C4B48"/>
    <w:rsid w:val="004C59F2"/>
    <w:rsid w:val="004C7711"/>
    <w:rsid w:val="004D25DD"/>
    <w:rsid w:val="004D3B44"/>
    <w:rsid w:val="004D40AE"/>
    <w:rsid w:val="004D6801"/>
    <w:rsid w:val="004D6EA7"/>
    <w:rsid w:val="004E020D"/>
    <w:rsid w:val="004E205C"/>
    <w:rsid w:val="004E5245"/>
    <w:rsid w:val="004E5E03"/>
    <w:rsid w:val="004F08B3"/>
    <w:rsid w:val="004F1764"/>
    <w:rsid w:val="004F3D40"/>
    <w:rsid w:val="004F4362"/>
    <w:rsid w:val="004F4C95"/>
    <w:rsid w:val="004F5A78"/>
    <w:rsid w:val="004F6B77"/>
    <w:rsid w:val="004F78D5"/>
    <w:rsid w:val="00500942"/>
    <w:rsid w:val="005022A7"/>
    <w:rsid w:val="00503179"/>
    <w:rsid w:val="00504670"/>
    <w:rsid w:val="0050561F"/>
    <w:rsid w:val="0050594A"/>
    <w:rsid w:val="0050597E"/>
    <w:rsid w:val="0050619F"/>
    <w:rsid w:val="005067C3"/>
    <w:rsid w:val="005071D3"/>
    <w:rsid w:val="00507FCA"/>
    <w:rsid w:val="0051036D"/>
    <w:rsid w:val="00513FB0"/>
    <w:rsid w:val="00515762"/>
    <w:rsid w:val="00515FE5"/>
    <w:rsid w:val="00516982"/>
    <w:rsid w:val="00520EC4"/>
    <w:rsid w:val="0052322D"/>
    <w:rsid w:val="00523C54"/>
    <w:rsid w:val="00531D77"/>
    <w:rsid w:val="0053254B"/>
    <w:rsid w:val="00534BEF"/>
    <w:rsid w:val="00535A06"/>
    <w:rsid w:val="005364A4"/>
    <w:rsid w:val="00536F42"/>
    <w:rsid w:val="005404DB"/>
    <w:rsid w:val="00540F5A"/>
    <w:rsid w:val="00542753"/>
    <w:rsid w:val="0054484B"/>
    <w:rsid w:val="005448F6"/>
    <w:rsid w:val="0054796A"/>
    <w:rsid w:val="00550101"/>
    <w:rsid w:val="00553F9C"/>
    <w:rsid w:val="0055742E"/>
    <w:rsid w:val="00560EA8"/>
    <w:rsid w:val="00562767"/>
    <w:rsid w:val="0056332D"/>
    <w:rsid w:val="00565CCA"/>
    <w:rsid w:val="005675F5"/>
    <w:rsid w:val="00567E41"/>
    <w:rsid w:val="005711EE"/>
    <w:rsid w:val="00571342"/>
    <w:rsid w:val="00571AEF"/>
    <w:rsid w:val="00573D5C"/>
    <w:rsid w:val="00573EA6"/>
    <w:rsid w:val="005744AB"/>
    <w:rsid w:val="00574AC0"/>
    <w:rsid w:val="005821A3"/>
    <w:rsid w:val="00583505"/>
    <w:rsid w:val="0058387C"/>
    <w:rsid w:val="0058532F"/>
    <w:rsid w:val="005913B5"/>
    <w:rsid w:val="005948D2"/>
    <w:rsid w:val="005959DA"/>
    <w:rsid w:val="005963C5"/>
    <w:rsid w:val="005A2234"/>
    <w:rsid w:val="005A3550"/>
    <w:rsid w:val="005A4F48"/>
    <w:rsid w:val="005A5BDA"/>
    <w:rsid w:val="005B036C"/>
    <w:rsid w:val="005B2E30"/>
    <w:rsid w:val="005B3F7C"/>
    <w:rsid w:val="005B5372"/>
    <w:rsid w:val="005B6206"/>
    <w:rsid w:val="005B630F"/>
    <w:rsid w:val="005C03EB"/>
    <w:rsid w:val="005C060E"/>
    <w:rsid w:val="005C4576"/>
    <w:rsid w:val="005C4590"/>
    <w:rsid w:val="005C48CE"/>
    <w:rsid w:val="005C7024"/>
    <w:rsid w:val="005C71F9"/>
    <w:rsid w:val="005D08A5"/>
    <w:rsid w:val="005D0D47"/>
    <w:rsid w:val="005D4FA7"/>
    <w:rsid w:val="005E04A9"/>
    <w:rsid w:val="005E1854"/>
    <w:rsid w:val="005E2EA5"/>
    <w:rsid w:val="005E5016"/>
    <w:rsid w:val="005E5819"/>
    <w:rsid w:val="005E75F7"/>
    <w:rsid w:val="005F0E17"/>
    <w:rsid w:val="005F3008"/>
    <w:rsid w:val="005F50F9"/>
    <w:rsid w:val="005F5402"/>
    <w:rsid w:val="005F6F49"/>
    <w:rsid w:val="005F72EB"/>
    <w:rsid w:val="005F7328"/>
    <w:rsid w:val="006003A1"/>
    <w:rsid w:val="006037E3"/>
    <w:rsid w:val="0060387C"/>
    <w:rsid w:val="00603CBA"/>
    <w:rsid w:val="00605DCF"/>
    <w:rsid w:val="00606C3A"/>
    <w:rsid w:val="0060744D"/>
    <w:rsid w:val="00607D95"/>
    <w:rsid w:val="0061071A"/>
    <w:rsid w:val="00610E06"/>
    <w:rsid w:val="006158B3"/>
    <w:rsid w:val="00615E36"/>
    <w:rsid w:val="00621D56"/>
    <w:rsid w:val="00622925"/>
    <w:rsid w:val="00623C09"/>
    <w:rsid w:val="00626227"/>
    <w:rsid w:val="0063057A"/>
    <w:rsid w:val="006331FF"/>
    <w:rsid w:val="0063377A"/>
    <w:rsid w:val="00634456"/>
    <w:rsid w:val="00634991"/>
    <w:rsid w:val="00636DD8"/>
    <w:rsid w:val="006406E8"/>
    <w:rsid w:val="00641278"/>
    <w:rsid w:val="00644EED"/>
    <w:rsid w:val="00644F89"/>
    <w:rsid w:val="006453B9"/>
    <w:rsid w:val="0064725F"/>
    <w:rsid w:val="00651073"/>
    <w:rsid w:val="00651DDC"/>
    <w:rsid w:val="006529AC"/>
    <w:rsid w:val="0065734A"/>
    <w:rsid w:val="006574C7"/>
    <w:rsid w:val="00657628"/>
    <w:rsid w:val="00662134"/>
    <w:rsid w:val="00664974"/>
    <w:rsid w:val="0066527E"/>
    <w:rsid w:val="00666432"/>
    <w:rsid w:val="006678A0"/>
    <w:rsid w:val="006679CA"/>
    <w:rsid w:val="00667AF4"/>
    <w:rsid w:val="00667DE6"/>
    <w:rsid w:val="0067042B"/>
    <w:rsid w:val="006709FF"/>
    <w:rsid w:val="00670CA3"/>
    <w:rsid w:val="006718DF"/>
    <w:rsid w:val="00675AF3"/>
    <w:rsid w:val="006800CC"/>
    <w:rsid w:val="00680938"/>
    <w:rsid w:val="006816CA"/>
    <w:rsid w:val="00681A11"/>
    <w:rsid w:val="00682934"/>
    <w:rsid w:val="0068383B"/>
    <w:rsid w:val="00683B7F"/>
    <w:rsid w:val="00684D1F"/>
    <w:rsid w:val="00684E09"/>
    <w:rsid w:val="00685D53"/>
    <w:rsid w:val="00685DD4"/>
    <w:rsid w:val="00690A39"/>
    <w:rsid w:val="00690ECE"/>
    <w:rsid w:val="006966F2"/>
    <w:rsid w:val="00697AE9"/>
    <w:rsid w:val="006A0145"/>
    <w:rsid w:val="006A0941"/>
    <w:rsid w:val="006A1315"/>
    <w:rsid w:val="006A2B9E"/>
    <w:rsid w:val="006A6ACE"/>
    <w:rsid w:val="006A771F"/>
    <w:rsid w:val="006B038F"/>
    <w:rsid w:val="006B1517"/>
    <w:rsid w:val="006B21DF"/>
    <w:rsid w:val="006B280C"/>
    <w:rsid w:val="006B2E71"/>
    <w:rsid w:val="006B394C"/>
    <w:rsid w:val="006B4901"/>
    <w:rsid w:val="006C0ECC"/>
    <w:rsid w:val="006C1CDD"/>
    <w:rsid w:val="006C35AA"/>
    <w:rsid w:val="006C429F"/>
    <w:rsid w:val="006C44CA"/>
    <w:rsid w:val="006C48F0"/>
    <w:rsid w:val="006C56B2"/>
    <w:rsid w:val="006C731F"/>
    <w:rsid w:val="006D0C58"/>
    <w:rsid w:val="006D0F44"/>
    <w:rsid w:val="006D1F21"/>
    <w:rsid w:val="006D2DA5"/>
    <w:rsid w:val="006D307E"/>
    <w:rsid w:val="006D4B68"/>
    <w:rsid w:val="006D5A5A"/>
    <w:rsid w:val="006D5FE4"/>
    <w:rsid w:val="006E0162"/>
    <w:rsid w:val="006E03EF"/>
    <w:rsid w:val="006E13D0"/>
    <w:rsid w:val="006E13E3"/>
    <w:rsid w:val="006E239D"/>
    <w:rsid w:val="006E485C"/>
    <w:rsid w:val="006F1AB3"/>
    <w:rsid w:val="006F2B55"/>
    <w:rsid w:val="006F35D6"/>
    <w:rsid w:val="006F3C45"/>
    <w:rsid w:val="006F4A91"/>
    <w:rsid w:val="006F7176"/>
    <w:rsid w:val="006F74DA"/>
    <w:rsid w:val="006F7A8F"/>
    <w:rsid w:val="006F7FC4"/>
    <w:rsid w:val="0070127E"/>
    <w:rsid w:val="007024CD"/>
    <w:rsid w:val="00702DAE"/>
    <w:rsid w:val="00704CD1"/>
    <w:rsid w:val="00706822"/>
    <w:rsid w:val="00713840"/>
    <w:rsid w:val="00713961"/>
    <w:rsid w:val="007163EC"/>
    <w:rsid w:val="007175DF"/>
    <w:rsid w:val="00720F0F"/>
    <w:rsid w:val="007212EF"/>
    <w:rsid w:val="00721E92"/>
    <w:rsid w:val="0072420D"/>
    <w:rsid w:val="0072474E"/>
    <w:rsid w:val="00725038"/>
    <w:rsid w:val="00727D0C"/>
    <w:rsid w:val="00733A49"/>
    <w:rsid w:val="00733AB1"/>
    <w:rsid w:val="007345B7"/>
    <w:rsid w:val="00740E83"/>
    <w:rsid w:val="00740EA9"/>
    <w:rsid w:val="00742CCA"/>
    <w:rsid w:val="00743CB3"/>
    <w:rsid w:val="007446D4"/>
    <w:rsid w:val="007469E4"/>
    <w:rsid w:val="007508CE"/>
    <w:rsid w:val="00753542"/>
    <w:rsid w:val="00755892"/>
    <w:rsid w:val="00756E9E"/>
    <w:rsid w:val="00757E83"/>
    <w:rsid w:val="00761ADA"/>
    <w:rsid w:val="00762F54"/>
    <w:rsid w:val="007669F5"/>
    <w:rsid w:val="007721CB"/>
    <w:rsid w:val="00772384"/>
    <w:rsid w:val="007768D5"/>
    <w:rsid w:val="00784BA3"/>
    <w:rsid w:val="00784BB5"/>
    <w:rsid w:val="0078544A"/>
    <w:rsid w:val="00786B72"/>
    <w:rsid w:val="00787C8A"/>
    <w:rsid w:val="0079087E"/>
    <w:rsid w:val="007919A0"/>
    <w:rsid w:val="00793449"/>
    <w:rsid w:val="0079562F"/>
    <w:rsid w:val="00797905"/>
    <w:rsid w:val="007A3115"/>
    <w:rsid w:val="007A429F"/>
    <w:rsid w:val="007A4BEA"/>
    <w:rsid w:val="007A52A4"/>
    <w:rsid w:val="007A7618"/>
    <w:rsid w:val="007A7779"/>
    <w:rsid w:val="007B0FAB"/>
    <w:rsid w:val="007B1AA2"/>
    <w:rsid w:val="007B2C53"/>
    <w:rsid w:val="007B45D2"/>
    <w:rsid w:val="007B5E48"/>
    <w:rsid w:val="007B6F59"/>
    <w:rsid w:val="007C0165"/>
    <w:rsid w:val="007C107F"/>
    <w:rsid w:val="007C11B1"/>
    <w:rsid w:val="007C1B4D"/>
    <w:rsid w:val="007C47BA"/>
    <w:rsid w:val="007C66B6"/>
    <w:rsid w:val="007D195D"/>
    <w:rsid w:val="007D2F3A"/>
    <w:rsid w:val="007D397D"/>
    <w:rsid w:val="007D3B1B"/>
    <w:rsid w:val="007D5081"/>
    <w:rsid w:val="007D5CDA"/>
    <w:rsid w:val="007D620E"/>
    <w:rsid w:val="007E29B4"/>
    <w:rsid w:val="007E38B1"/>
    <w:rsid w:val="007E60AD"/>
    <w:rsid w:val="007E73AD"/>
    <w:rsid w:val="007F2259"/>
    <w:rsid w:val="007F295C"/>
    <w:rsid w:val="007F3E14"/>
    <w:rsid w:val="007F427E"/>
    <w:rsid w:val="00800194"/>
    <w:rsid w:val="00800646"/>
    <w:rsid w:val="008009E6"/>
    <w:rsid w:val="008014CD"/>
    <w:rsid w:val="0080355E"/>
    <w:rsid w:val="00803592"/>
    <w:rsid w:val="00804499"/>
    <w:rsid w:val="00804591"/>
    <w:rsid w:val="00804B09"/>
    <w:rsid w:val="00805440"/>
    <w:rsid w:val="008075B2"/>
    <w:rsid w:val="00810336"/>
    <w:rsid w:val="00811AD4"/>
    <w:rsid w:val="00813814"/>
    <w:rsid w:val="00813E25"/>
    <w:rsid w:val="00813EAD"/>
    <w:rsid w:val="00820435"/>
    <w:rsid w:val="00821C6E"/>
    <w:rsid w:val="0082461E"/>
    <w:rsid w:val="00825327"/>
    <w:rsid w:val="008253EE"/>
    <w:rsid w:val="008275AD"/>
    <w:rsid w:val="0083000E"/>
    <w:rsid w:val="0083015F"/>
    <w:rsid w:val="00831B84"/>
    <w:rsid w:val="008320C5"/>
    <w:rsid w:val="0083359C"/>
    <w:rsid w:val="00836F8E"/>
    <w:rsid w:val="008404A1"/>
    <w:rsid w:val="00841190"/>
    <w:rsid w:val="00842CC0"/>
    <w:rsid w:val="00843FE7"/>
    <w:rsid w:val="00844CA2"/>
    <w:rsid w:val="0084567A"/>
    <w:rsid w:val="00847BEA"/>
    <w:rsid w:val="0085076D"/>
    <w:rsid w:val="008518B0"/>
    <w:rsid w:val="00851E38"/>
    <w:rsid w:val="008523F9"/>
    <w:rsid w:val="008563C2"/>
    <w:rsid w:val="00856F45"/>
    <w:rsid w:val="008639B5"/>
    <w:rsid w:val="00863A6C"/>
    <w:rsid w:val="0086461B"/>
    <w:rsid w:val="00864EFD"/>
    <w:rsid w:val="00865305"/>
    <w:rsid w:val="00872E2A"/>
    <w:rsid w:val="00876A5C"/>
    <w:rsid w:val="00880A41"/>
    <w:rsid w:val="00880A5F"/>
    <w:rsid w:val="00880BBB"/>
    <w:rsid w:val="00883685"/>
    <w:rsid w:val="0088401E"/>
    <w:rsid w:val="00887355"/>
    <w:rsid w:val="00887C6B"/>
    <w:rsid w:val="00887F29"/>
    <w:rsid w:val="00892A04"/>
    <w:rsid w:val="00894F77"/>
    <w:rsid w:val="00896ADA"/>
    <w:rsid w:val="008974F0"/>
    <w:rsid w:val="0089778E"/>
    <w:rsid w:val="00897979"/>
    <w:rsid w:val="008A0FD7"/>
    <w:rsid w:val="008A126C"/>
    <w:rsid w:val="008A1562"/>
    <w:rsid w:val="008A3410"/>
    <w:rsid w:val="008A37BB"/>
    <w:rsid w:val="008A52CE"/>
    <w:rsid w:val="008A7F20"/>
    <w:rsid w:val="008B0FE7"/>
    <w:rsid w:val="008B355A"/>
    <w:rsid w:val="008C207E"/>
    <w:rsid w:val="008C2732"/>
    <w:rsid w:val="008C335E"/>
    <w:rsid w:val="008C555B"/>
    <w:rsid w:val="008C58B7"/>
    <w:rsid w:val="008D1AA1"/>
    <w:rsid w:val="008D1B56"/>
    <w:rsid w:val="008D2430"/>
    <w:rsid w:val="008D2BD1"/>
    <w:rsid w:val="008D407E"/>
    <w:rsid w:val="008D5CE7"/>
    <w:rsid w:val="008D7EB5"/>
    <w:rsid w:val="008E0E14"/>
    <w:rsid w:val="008E0F39"/>
    <w:rsid w:val="008E1C59"/>
    <w:rsid w:val="008E4FD6"/>
    <w:rsid w:val="008E6909"/>
    <w:rsid w:val="008F214E"/>
    <w:rsid w:val="008F3E62"/>
    <w:rsid w:val="00901523"/>
    <w:rsid w:val="009016A6"/>
    <w:rsid w:val="009029BA"/>
    <w:rsid w:val="009066F1"/>
    <w:rsid w:val="009071AF"/>
    <w:rsid w:val="0091211F"/>
    <w:rsid w:val="00914BA9"/>
    <w:rsid w:val="00915417"/>
    <w:rsid w:val="00916A56"/>
    <w:rsid w:val="00917870"/>
    <w:rsid w:val="00917F94"/>
    <w:rsid w:val="009208C3"/>
    <w:rsid w:val="00924634"/>
    <w:rsid w:val="00924BA9"/>
    <w:rsid w:val="00925770"/>
    <w:rsid w:val="009266F3"/>
    <w:rsid w:val="00927ED4"/>
    <w:rsid w:val="009325BC"/>
    <w:rsid w:val="009355C8"/>
    <w:rsid w:val="00935AE3"/>
    <w:rsid w:val="00935B01"/>
    <w:rsid w:val="00937779"/>
    <w:rsid w:val="00937EF2"/>
    <w:rsid w:val="00942685"/>
    <w:rsid w:val="009433B2"/>
    <w:rsid w:val="009442EC"/>
    <w:rsid w:val="009443BC"/>
    <w:rsid w:val="00944527"/>
    <w:rsid w:val="00945934"/>
    <w:rsid w:val="00946172"/>
    <w:rsid w:val="00946239"/>
    <w:rsid w:val="00953482"/>
    <w:rsid w:val="0095380F"/>
    <w:rsid w:val="00955B70"/>
    <w:rsid w:val="00956AA7"/>
    <w:rsid w:val="00960674"/>
    <w:rsid w:val="00964B84"/>
    <w:rsid w:val="00964E37"/>
    <w:rsid w:val="00966ED9"/>
    <w:rsid w:val="00970802"/>
    <w:rsid w:val="00973FB9"/>
    <w:rsid w:val="0098139F"/>
    <w:rsid w:val="00981849"/>
    <w:rsid w:val="009836AF"/>
    <w:rsid w:val="00983778"/>
    <w:rsid w:val="00983BE9"/>
    <w:rsid w:val="00990A01"/>
    <w:rsid w:val="00990EF1"/>
    <w:rsid w:val="00992E96"/>
    <w:rsid w:val="00993417"/>
    <w:rsid w:val="009935B8"/>
    <w:rsid w:val="00994AF9"/>
    <w:rsid w:val="00996C43"/>
    <w:rsid w:val="009A0454"/>
    <w:rsid w:val="009A0FA1"/>
    <w:rsid w:val="009A1A9F"/>
    <w:rsid w:val="009A2606"/>
    <w:rsid w:val="009A2AFE"/>
    <w:rsid w:val="009A66E4"/>
    <w:rsid w:val="009B1D65"/>
    <w:rsid w:val="009B4B8D"/>
    <w:rsid w:val="009C094A"/>
    <w:rsid w:val="009C2852"/>
    <w:rsid w:val="009C2CFD"/>
    <w:rsid w:val="009C4654"/>
    <w:rsid w:val="009C72A3"/>
    <w:rsid w:val="009C79C7"/>
    <w:rsid w:val="009D2594"/>
    <w:rsid w:val="009D2D21"/>
    <w:rsid w:val="009D489B"/>
    <w:rsid w:val="009D52B9"/>
    <w:rsid w:val="009E074C"/>
    <w:rsid w:val="009E1880"/>
    <w:rsid w:val="009E2932"/>
    <w:rsid w:val="009E358B"/>
    <w:rsid w:val="009E41C2"/>
    <w:rsid w:val="009E46F0"/>
    <w:rsid w:val="009E7ACD"/>
    <w:rsid w:val="009E7CB0"/>
    <w:rsid w:val="009F2432"/>
    <w:rsid w:val="009F55E7"/>
    <w:rsid w:val="009F6C4A"/>
    <w:rsid w:val="00A01739"/>
    <w:rsid w:val="00A024A7"/>
    <w:rsid w:val="00A026D0"/>
    <w:rsid w:val="00A06AA5"/>
    <w:rsid w:val="00A06ED2"/>
    <w:rsid w:val="00A070D9"/>
    <w:rsid w:val="00A07763"/>
    <w:rsid w:val="00A100BD"/>
    <w:rsid w:val="00A1686D"/>
    <w:rsid w:val="00A16E85"/>
    <w:rsid w:val="00A2224D"/>
    <w:rsid w:val="00A23ADD"/>
    <w:rsid w:val="00A27938"/>
    <w:rsid w:val="00A27E33"/>
    <w:rsid w:val="00A319DB"/>
    <w:rsid w:val="00A32016"/>
    <w:rsid w:val="00A323F5"/>
    <w:rsid w:val="00A32996"/>
    <w:rsid w:val="00A32C78"/>
    <w:rsid w:val="00A33E09"/>
    <w:rsid w:val="00A3442F"/>
    <w:rsid w:val="00A348C8"/>
    <w:rsid w:val="00A34AEB"/>
    <w:rsid w:val="00A36542"/>
    <w:rsid w:val="00A40EE6"/>
    <w:rsid w:val="00A413E9"/>
    <w:rsid w:val="00A41491"/>
    <w:rsid w:val="00A42315"/>
    <w:rsid w:val="00A447D3"/>
    <w:rsid w:val="00A45E93"/>
    <w:rsid w:val="00A46189"/>
    <w:rsid w:val="00A46A94"/>
    <w:rsid w:val="00A533EE"/>
    <w:rsid w:val="00A54EE4"/>
    <w:rsid w:val="00A570FE"/>
    <w:rsid w:val="00A57853"/>
    <w:rsid w:val="00A607D1"/>
    <w:rsid w:val="00A6418D"/>
    <w:rsid w:val="00A6429D"/>
    <w:rsid w:val="00A64D57"/>
    <w:rsid w:val="00A66286"/>
    <w:rsid w:val="00A67AB3"/>
    <w:rsid w:val="00A67ED4"/>
    <w:rsid w:val="00A70FDD"/>
    <w:rsid w:val="00A71B07"/>
    <w:rsid w:val="00A7333B"/>
    <w:rsid w:val="00A73429"/>
    <w:rsid w:val="00A73A48"/>
    <w:rsid w:val="00A758BC"/>
    <w:rsid w:val="00A76247"/>
    <w:rsid w:val="00A762D8"/>
    <w:rsid w:val="00A76DF0"/>
    <w:rsid w:val="00A776D1"/>
    <w:rsid w:val="00A82001"/>
    <w:rsid w:val="00A82E63"/>
    <w:rsid w:val="00A830F1"/>
    <w:rsid w:val="00A83658"/>
    <w:rsid w:val="00A83DCE"/>
    <w:rsid w:val="00A86466"/>
    <w:rsid w:val="00A87ECA"/>
    <w:rsid w:val="00A910E7"/>
    <w:rsid w:val="00A9264D"/>
    <w:rsid w:val="00A9492F"/>
    <w:rsid w:val="00A96959"/>
    <w:rsid w:val="00AA1219"/>
    <w:rsid w:val="00AA229F"/>
    <w:rsid w:val="00AA244B"/>
    <w:rsid w:val="00AA28B2"/>
    <w:rsid w:val="00AA3D66"/>
    <w:rsid w:val="00AA3FAA"/>
    <w:rsid w:val="00AA58CC"/>
    <w:rsid w:val="00AA721B"/>
    <w:rsid w:val="00AB1B1C"/>
    <w:rsid w:val="00AB28D4"/>
    <w:rsid w:val="00AB59DF"/>
    <w:rsid w:val="00AB6E88"/>
    <w:rsid w:val="00AB755D"/>
    <w:rsid w:val="00AC039E"/>
    <w:rsid w:val="00AC0E80"/>
    <w:rsid w:val="00AC2753"/>
    <w:rsid w:val="00AC2DF3"/>
    <w:rsid w:val="00AC3850"/>
    <w:rsid w:val="00AC6BF0"/>
    <w:rsid w:val="00AC7CD0"/>
    <w:rsid w:val="00AC7F8D"/>
    <w:rsid w:val="00AD19E3"/>
    <w:rsid w:val="00AD5E05"/>
    <w:rsid w:val="00AD642C"/>
    <w:rsid w:val="00AD6608"/>
    <w:rsid w:val="00AD6F4F"/>
    <w:rsid w:val="00AD7E27"/>
    <w:rsid w:val="00AE2F56"/>
    <w:rsid w:val="00AE4E2A"/>
    <w:rsid w:val="00AE5B3F"/>
    <w:rsid w:val="00AE6279"/>
    <w:rsid w:val="00AE6C34"/>
    <w:rsid w:val="00AE6F67"/>
    <w:rsid w:val="00AF05D2"/>
    <w:rsid w:val="00AF0F6E"/>
    <w:rsid w:val="00AF1235"/>
    <w:rsid w:val="00AF2219"/>
    <w:rsid w:val="00AF41A9"/>
    <w:rsid w:val="00AF57F9"/>
    <w:rsid w:val="00AF5CA2"/>
    <w:rsid w:val="00AF5D80"/>
    <w:rsid w:val="00AF6284"/>
    <w:rsid w:val="00AF65E2"/>
    <w:rsid w:val="00AF6918"/>
    <w:rsid w:val="00B02820"/>
    <w:rsid w:val="00B06520"/>
    <w:rsid w:val="00B06897"/>
    <w:rsid w:val="00B07E9B"/>
    <w:rsid w:val="00B13B71"/>
    <w:rsid w:val="00B14DD7"/>
    <w:rsid w:val="00B1542F"/>
    <w:rsid w:val="00B158BD"/>
    <w:rsid w:val="00B15ECC"/>
    <w:rsid w:val="00B173FF"/>
    <w:rsid w:val="00B1750E"/>
    <w:rsid w:val="00B179A3"/>
    <w:rsid w:val="00B209C2"/>
    <w:rsid w:val="00B21D81"/>
    <w:rsid w:val="00B22F60"/>
    <w:rsid w:val="00B24B53"/>
    <w:rsid w:val="00B275B2"/>
    <w:rsid w:val="00B32032"/>
    <w:rsid w:val="00B33728"/>
    <w:rsid w:val="00B35141"/>
    <w:rsid w:val="00B3523A"/>
    <w:rsid w:val="00B352E6"/>
    <w:rsid w:val="00B365FD"/>
    <w:rsid w:val="00B36DAF"/>
    <w:rsid w:val="00B40190"/>
    <w:rsid w:val="00B41FA3"/>
    <w:rsid w:val="00B425E6"/>
    <w:rsid w:val="00B42EE0"/>
    <w:rsid w:val="00B43FB5"/>
    <w:rsid w:val="00B4485C"/>
    <w:rsid w:val="00B474F1"/>
    <w:rsid w:val="00B47C65"/>
    <w:rsid w:val="00B5064C"/>
    <w:rsid w:val="00B51C15"/>
    <w:rsid w:val="00B52A09"/>
    <w:rsid w:val="00B53EFE"/>
    <w:rsid w:val="00B551E4"/>
    <w:rsid w:val="00B552D6"/>
    <w:rsid w:val="00B556BB"/>
    <w:rsid w:val="00B6252D"/>
    <w:rsid w:val="00B62B74"/>
    <w:rsid w:val="00B63346"/>
    <w:rsid w:val="00B65CCC"/>
    <w:rsid w:val="00B70140"/>
    <w:rsid w:val="00B770DA"/>
    <w:rsid w:val="00B809E8"/>
    <w:rsid w:val="00B8238D"/>
    <w:rsid w:val="00B8353B"/>
    <w:rsid w:val="00B8661B"/>
    <w:rsid w:val="00B86C1C"/>
    <w:rsid w:val="00B91990"/>
    <w:rsid w:val="00B94800"/>
    <w:rsid w:val="00B94A93"/>
    <w:rsid w:val="00B9603A"/>
    <w:rsid w:val="00B969D7"/>
    <w:rsid w:val="00B979F7"/>
    <w:rsid w:val="00BA1DB7"/>
    <w:rsid w:val="00BA3289"/>
    <w:rsid w:val="00BA3E8D"/>
    <w:rsid w:val="00BA5CD7"/>
    <w:rsid w:val="00BA7B58"/>
    <w:rsid w:val="00BB2D85"/>
    <w:rsid w:val="00BB308E"/>
    <w:rsid w:val="00BB3572"/>
    <w:rsid w:val="00BB4274"/>
    <w:rsid w:val="00BB7953"/>
    <w:rsid w:val="00BB7E17"/>
    <w:rsid w:val="00BC0425"/>
    <w:rsid w:val="00BC1231"/>
    <w:rsid w:val="00BC1DE1"/>
    <w:rsid w:val="00BC44A6"/>
    <w:rsid w:val="00BC73C2"/>
    <w:rsid w:val="00BC7A3E"/>
    <w:rsid w:val="00BD006B"/>
    <w:rsid w:val="00BD0151"/>
    <w:rsid w:val="00BD0DD3"/>
    <w:rsid w:val="00BD1F36"/>
    <w:rsid w:val="00BD430B"/>
    <w:rsid w:val="00BD52F9"/>
    <w:rsid w:val="00BE0277"/>
    <w:rsid w:val="00BE0CC7"/>
    <w:rsid w:val="00BE38C4"/>
    <w:rsid w:val="00BE3C00"/>
    <w:rsid w:val="00BE5DC5"/>
    <w:rsid w:val="00BE7929"/>
    <w:rsid w:val="00BF0FF2"/>
    <w:rsid w:val="00BF2D44"/>
    <w:rsid w:val="00BF5725"/>
    <w:rsid w:val="00BF67AA"/>
    <w:rsid w:val="00BF6C79"/>
    <w:rsid w:val="00C004B1"/>
    <w:rsid w:val="00C01452"/>
    <w:rsid w:val="00C018D5"/>
    <w:rsid w:val="00C02F94"/>
    <w:rsid w:val="00C0669D"/>
    <w:rsid w:val="00C0675E"/>
    <w:rsid w:val="00C070C5"/>
    <w:rsid w:val="00C1297E"/>
    <w:rsid w:val="00C151D1"/>
    <w:rsid w:val="00C20BED"/>
    <w:rsid w:val="00C219B4"/>
    <w:rsid w:val="00C22E45"/>
    <w:rsid w:val="00C25A22"/>
    <w:rsid w:val="00C25D8C"/>
    <w:rsid w:val="00C26623"/>
    <w:rsid w:val="00C26977"/>
    <w:rsid w:val="00C325E2"/>
    <w:rsid w:val="00C3370F"/>
    <w:rsid w:val="00C34899"/>
    <w:rsid w:val="00C34FDF"/>
    <w:rsid w:val="00C36916"/>
    <w:rsid w:val="00C36F49"/>
    <w:rsid w:val="00C378B6"/>
    <w:rsid w:val="00C40BCB"/>
    <w:rsid w:val="00C41BBB"/>
    <w:rsid w:val="00C445D5"/>
    <w:rsid w:val="00C445F3"/>
    <w:rsid w:val="00C45D6E"/>
    <w:rsid w:val="00C5061F"/>
    <w:rsid w:val="00C50C7E"/>
    <w:rsid w:val="00C51CCD"/>
    <w:rsid w:val="00C52BBD"/>
    <w:rsid w:val="00C536C1"/>
    <w:rsid w:val="00C53841"/>
    <w:rsid w:val="00C5476C"/>
    <w:rsid w:val="00C552BE"/>
    <w:rsid w:val="00C55BAC"/>
    <w:rsid w:val="00C565E6"/>
    <w:rsid w:val="00C57A2B"/>
    <w:rsid w:val="00C628FC"/>
    <w:rsid w:val="00C66B1D"/>
    <w:rsid w:val="00C66CDC"/>
    <w:rsid w:val="00C6752D"/>
    <w:rsid w:val="00C67F20"/>
    <w:rsid w:val="00C70731"/>
    <w:rsid w:val="00C709A9"/>
    <w:rsid w:val="00C711CD"/>
    <w:rsid w:val="00C72369"/>
    <w:rsid w:val="00C72371"/>
    <w:rsid w:val="00C72F15"/>
    <w:rsid w:val="00C73C4E"/>
    <w:rsid w:val="00C75003"/>
    <w:rsid w:val="00C80993"/>
    <w:rsid w:val="00C80CDA"/>
    <w:rsid w:val="00C80F6E"/>
    <w:rsid w:val="00C82969"/>
    <w:rsid w:val="00C84A5E"/>
    <w:rsid w:val="00C86D12"/>
    <w:rsid w:val="00C87C86"/>
    <w:rsid w:val="00C87CFF"/>
    <w:rsid w:val="00C912AB"/>
    <w:rsid w:val="00C926CE"/>
    <w:rsid w:val="00C95911"/>
    <w:rsid w:val="00CA3448"/>
    <w:rsid w:val="00CA3D3A"/>
    <w:rsid w:val="00CA61C5"/>
    <w:rsid w:val="00CA622D"/>
    <w:rsid w:val="00CA7721"/>
    <w:rsid w:val="00CA7F90"/>
    <w:rsid w:val="00CB00F5"/>
    <w:rsid w:val="00CB25B3"/>
    <w:rsid w:val="00CB46BB"/>
    <w:rsid w:val="00CB4B73"/>
    <w:rsid w:val="00CB55E8"/>
    <w:rsid w:val="00CB5B73"/>
    <w:rsid w:val="00CC1148"/>
    <w:rsid w:val="00CC12D4"/>
    <w:rsid w:val="00CC21B5"/>
    <w:rsid w:val="00CC2880"/>
    <w:rsid w:val="00CC65DF"/>
    <w:rsid w:val="00CC6DB4"/>
    <w:rsid w:val="00CD0CE2"/>
    <w:rsid w:val="00CD1C96"/>
    <w:rsid w:val="00CD5263"/>
    <w:rsid w:val="00CD6FE9"/>
    <w:rsid w:val="00CE24A4"/>
    <w:rsid w:val="00CE36D6"/>
    <w:rsid w:val="00CE4AAD"/>
    <w:rsid w:val="00CE4D81"/>
    <w:rsid w:val="00CE631E"/>
    <w:rsid w:val="00CF0083"/>
    <w:rsid w:val="00CF0711"/>
    <w:rsid w:val="00CF50F7"/>
    <w:rsid w:val="00CF6533"/>
    <w:rsid w:val="00CF7165"/>
    <w:rsid w:val="00CF7325"/>
    <w:rsid w:val="00D001F7"/>
    <w:rsid w:val="00D01E41"/>
    <w:rsid w:val="00D040D4"/>
    <w:rsid w:val="00D056D5"/>
    <w:rsid w:val="00D06478"/>
    <w:rsid w:val="00D071A3"/>
    <w:rsid w:val="00D108FC"/>
    <w:rsid w:val="00D12464"/>
    <w:rsid w:val="00D12CF0"/>
    <w:rsid w:val="00D1436E"/>
    <w:rsid w:val="00D15334"/>
    <w:rsid w:val="00D164CB"/>
    <w:rsid w:val="00D20D31"/>
    <w:rsid w:val="00D21324"/>
    <w:rsid w:val="00D22A17"/>
    <w:rsid w:val="00D22F01"/>
    <w:rsid w:val="00D23FEB"/>
    <w:rsid w:val="00D247DF"/>
    <w:rsid w:val="00D266D9"/>
    <w:rsid w:val="00D26C45"/>
    <w:rsid w:val="00D3172D"/>
    <w:rsid w:val="00D33238"/>
    <w:rsid w:val="00D34DA2"/>
    <w:rsid w:val="00D40F76"/>
    <w:rsid w:val="00D4186B"/>
    <w:rsid w:val="00D42511"/>
    <w:rsid w:val="00D42AF2"/>
    <w:rsid w:val="00D42FE9"/>
    <w:rsid w:val="00D4433C"/>
    <w:rsid w:val="00D456B6"/>
    <w:rsid w:val="00D500CA"/>
    <w:rsid w:val="00D51602"/>
    <w:rsid w:val="00D522F4"/>
    <w:rsid w:val="00D525DF"/>
    <w:rsid w:val="00D5406D"/>
    <w:rsid w:val="00D54B5C"/>
    <w:rsid w:val="00D54F2D"/>
    <w:rsid w:val="00D561E5"/>
    <w:rsid w:val="00D563B5"/>
    <w:rsid w:val="00D573D9"/>
    <w:rsid w:val="00D57EA5"/>
    <w:rsid w:val="00D60253"/>
    <w:rsid w:val="00D61135"/>
    <w:rsid w:val="00D6154D"/>
    <w:rsid w:val="00D6158F"/>
    <w:rsid w:val="00D64CAB"/>
    <w:rsid w:val="00D653A9"/>
    <w:rsid w:val="00D70CD7"/>
    <w:rsid w:val="00D73EE4"/>
    <w:rsid w:val="00D775CE"/>
    <w:rsid w:val="00D80336"/>
    <w:rsid w:val="00D81551"/>
    <w:rsid w:val="00D815E1"/>
    <w:rsid w:val="00D833C5"/>
    <w:rsid w:val="00D8663E"/>
    <w:rsid w:val="00D8672A"/>
    <w:rsid w:val="00D90444"/>
    <w:rsid w:val="00D930EF"/>
    <w:rsid w:val="00D93CB1"/>
    <w:rsid w:val="00D94741"/>
    <w:rsid w:val="00D94BD7"/>
    <w:rsid w:val="00D96F9B"/>
    <w:rsid w:val="00D97F21"/>
    <w:rsid w:val="00DA07A2"/>
    <w:rsid w:val="00DA0EAA"/>
    <w:rsid w:val="00DA4304"/>
    <w:rsid w:val="00DA5603"/>
    <w:rsid w:val="00DA56B6"/>
    <w:rsid w:val="00DA67EB"/>
    <w:rsid w:val="00DA7EF0"/>
    <w:rsid w:val="00DB0282"/>
    <w:rsid w:val="00DB38C4"/>
    <w:rsid w:val="00DB3E4C"/>
    <w:rsid w:val="00DB3FD1"/>
    <w:rsid w:val="00DB4060"/>
    <w:rsid w:val="00DB5BDD"/>
    <w:rsid w:val="00DB6035"/>
    <w:rsid w:val="00DC275D"/>
    <w:rsid w:val="00DC4835"/>
    <w:rsid w:val="00DC5FAE"/>
    <w:rsid w:val="00DC6507"/>
    <w:rsid w:val="00DD0BDC"/>
    <w:rsid w:val="00DD13D2"/>
    <w:rsid w:val="00DD1557"/>
    <w:rsid w:val="00DD193A"/>
    <w:rsid w:val="00DD21B8"/>
    <w:rsid w:val="00DD4ED3"/>
    <w:rsid w:val="00DD5812"/>
    <w:rsid w:val="00DD7976"/>
    <w:rsid w:val="00DD7D8B"/>
    <w:rsid w:val="00DE0E42"/>
    <w:rsid w:val="00DE1450"/>
    <w:rsid w:val="00DE238E"/>
    <w:rsid w:val="00DE600E"/>
    <w:rsid w:val="00DE7567"/>
    <w:rsid w:val="00DF0386"/>
    <w:rsid w:val="00DF3FBC"/>
    <w:rsid w:val="00DF4CAF"/>
    <w:rsid w:val="00DF5B72"/>
    <w:rsid w:val="00DF5BEF"/>
    <w:rsid w:val="00DF6613"/>
    <w:rsid w:val="00E00980"/>
    <w:rsid w:val="00E01668"/>
    <w:rsid w:val="00E01992"/>
    <w:rsid w:val="00E035AC"/>
    <w:rsid w:val="00E05FA8"/>
    <w:rsid w:val="00E07A9F"/>
    <w:rsid w:val="00E10925"/>
    <w:rsid w:val="00E13179"/>
    <w:rsid w:val="00E135D8"/>
    <w:rsid w:val="00E13AD7"/>
    <w:rsid w:val="00E17653"/>
    <w:rsid w:val="00E21108"/>
    <w:rsid w:val="00E231E9"/>
    <w:rsid w:val="00E25074"/>
    <w:rsid w:val="00E25AA8"/>
    <w:rsid w:val="00E2685E"/>
    <w:rsid w:val="00E33B5F"/>
    <w:rsid w:val="00E33B9D"/>
    <w:rsid w:val="00E34B19"/>
    <w:rsid w:val="00E36C03"/>
    <w:rsid w:val="00E37142"/>
    <w:rsid w:val="00E40463"/>
    <w:rsid w:val="00E41795"/>
    <w:rsid w:val="00E4198E"/>
    <w:rsid w:val="00E43C8E"/>
    <w:rsid w:val="00E44D31"/>
    <w:rsid w:val="00E51537"/>
    <w:rsid w:val="00E54B28"/>
    <w:rsid w:val="00E54FD1"/>
    <w:rsid w:val="00E555EE"/>
    <w:rsid w:val="00E57970"/>
    <w:rsid w:val="00E60AF3"/>
    <w:rsid w:val="00E618BD"/>
    <w:rsid w:val="00E61DB9"/>
    <w:rsid w:val="00E6462F"/>
    <w:rsid w:val="00E66A30"/>
    <w:rsid w:val="00E7018B"/>
    <w:rsid w:val="00E72F23"/>
    <w:rsid w:val="00E73499"/>
    <w:rsid w:val="00E74717"/>
    <w:rsid w:val="00E747B8"/>
    <w:rsid w:val="00E7490D"/>
    <w:rsid w:val="00E77B87"/>
    <w:rsid w:val="00E81C9D"/>
    <w:rsid w:val="00E84571"/>
    <w:rsid w:val="00E8492B"/>
    <w:rsid w:val="00E865DD"/>
    <w:rsid w:val="00E87FBD"/>
    <w:rsid w:val="00E9198B"/>
    <w:rsid w:val="00E91BB3"/>
    <w:rsid w:val="00E926E8"/>
    <w:rsid w:val="00E93026"/>
    <w:rsid w:val="00E95480"/>
    <w:rsid w:val="00E9789C"/>
    <w:rsid w:val="00EA1283"/>
    <w:rsid w:val="00EA19AC"/>
    <w:rsid w:val="00EA5ABB"/>
    <w:rsid w:val="00EA60BB"/>
    <w:rsid w:val="00EA77DE"/>
    <w:rsid w:val="00EB0461"/>
    <w:rsid w:val="00EB1E2C"/>
    <w:rsid w:val="00EB20B6"/>
    <w:rsid w:val="00EB4728"/>
    <w:rsid w:val="00EB6495"/>
    <w:rsid w:val="00EC2007"/>
    <w:rsid w:val="00EC5282"/>
    <w:rsid w:val="00ED0E07"/>
    <w:rsid w:val="00ED1D1E"/>
    <w:rsid w:val="00ED2849"/>
    <w:rsid w:val="00ED3EB4"/>
    <w:rsid w:val="00ED3EBA"/>
    <w:rsid w:val="00ED715B"/>
    <w:rsid w:val="00ED729E"/>
    <w:rsid w:val="00EE0C6B"/>
    <w:rsid w:val="00EE62AD"/>
    <w:rsid w:val="00EF2E60"/>
    <w:rsid w:val="00EF6484"/>
    <w:rsid w:val="00EF74DF"/>
    <w:rsid w:val="00EF74F7"/>
    <w:rsid w:val="00F05A83"/>
    <w:rsid w:val="00F06A20"/>
    <w:rsid w:val="00F0793D"/>
    <w:rsid w:val="00F10176"/>
    <w:rsid w:val="00F10506"/>
    <w:rsid w:val="00F10D45"/>
    <w:rsid w:val="00F13EB9"/>
    <w:rsid w:val="00F15DDB"/>
    <w:rsid w:val="00F16085"/>
    <w:rsid w:val="00F16135"/>
    <w:rsid w:val="00F1617E"/>
    <w:rsid w:val="00F16CAE"/>
    <w:rsid w:val="00F17A0B"/>
    <w:rsid w:val="00F20AE1"/>
    <w:rsid w:val="00F2250F"/>
    <w:rsid w:val="00F237F3"/>
    <w:rsid w:val="00F26DD9"/>
    <w:rsid w:val="00F348B9"/>
    <w:rsid w:val="00F36504"/>
    <w:rsid w:val="00F367AF"/>
    <w:rsid w:val="00F36DBD"/>
    <w:rsid w:val="00F3775A"/>
    <w:rsid w:val="00F422E3"/>
    <w:rsid w:val="00F431FF"/>
    <w:rsid w:val="00F440D4"/>
    <w:rsid w:val="00F4675A"/>
    <w:rsid w:val="00F4719B"/>
    <w:rsid w:val="00F471E0"/>
    <w:rsid w:val="00F5042F"/>
    <w:rsid w:val="00F51BDC"/>
    <w:rsid w:val="00F5243E"/>
    <w:rsid w:val="00F530D8"/>
    <w:rsid w:val="00F5351D"/>
    <w:rsid w:val="00F574E7"/>
    <w:rsid w:val="00F57608"/>
    <w:rsid w:val="00F606C9"/>
    <w:rsid w:val="00F70EE8"/>
    <w:rsid w:val="00F71081"/>
    <w:rsid w:val="00F71DA4"/>
    <w:rsid w:val="00F72888"/>
    <w:rsid w:val="00F740C3"/>
    <w:rsid w:val="00F74775"/>
    <w:rsid w:val="00F7555D"/>
    <w:rsid w:val="00F765DF"/>
    <w:rsid w:val="00F77107"/>
    <w:rsid w:val="00F77BE9"/>
    <w:rsid w:val="00F8189B"/>
    <w:rsid w:val="00F820F1"/>
    <w:rsid w:val="00F83ACB"/>
    <w:rsid w:val="00F86E85"/>
    <w:rsid w:val="00F9375F"/>
    <w:rsid w:val="00F94358"/>
    <w:rsid w:val="00F973E7"/>
    <w:rsid w:val="00F9794C"/>
    <w:rsid w:val="00FA21B0"/>
    <w:rsid w:val="00FA2C23"/>
    <w:rsid w:val="00FA4710"/>
    <w:rsid w:val="00FA4844"/>
    <w:rsid w:val="00FA51A3"/>
    <w:rsid w:val="00FA5FB9"/>
    <w:rsid w:val="00FA61A1"/>
    <w:rsid w:val="00FA7641"/>
    <w:rsid w:val="00FB101B"/>
    <w:rsid w:val="00FB140B"/>
    <w:rsid w:val="00FB23BC"/>
    <w:rsid w:val="00FB3524"/>
    <w:rsid w:val="00FB36E6"/>
    <w:rsid w:val="00FB612F"/>
    <w:rsid w:val="00FB70F7"/>
    <w:rsid w:val="00FB7785"/>
    <w:rsid w:val="00FC0365"/>
    <w:rsid w:val="00FC0CED"/>
    <w:rsid w:val="00FC1859"/>
    <w:rsid w:val="00FC2A3A"/>
    <w:rsid w:val="00FC38B5"/>
    <w:rsid w:val="00FD15A0"/>
    <w:rsid w:val="00FD1A6B"/>
    <w:rsid w:val="00FD1B25"/>
    <w:rsid w:val="00FD3D3E"/>
    <w:rsid w:val="00FD3EF9"/>
    <w:rsid w:val="00FD7482"/>
    <w:rsid w:val="00FD7D0E"/>
    <w:rsid w:val="00FE29C4"/>
    <w:rsid w:val="00FE29FE"/>
    <w:rsid w:val="00FE3841"/>
    <w:rsid w:val="00FE73A6"/>
    <w:rsid w:val="00FF138A"/>
    <w:rsid w:val="00FF3641"/>
    <w:rsid w:val="00FF3937"/>
    <w:rsid w:val="00FF3AC8"/>
    <w:rsid w:val="00FF4536"/>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F68FE"/>
  <w15:chartTrackingRefBased/>
  <w15:docId w15:val="{F1886B22-931E-5E44-A0C7-1011566B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E2E"/>
    <w:pPr>
      <w:tabs>
        <w:tab w:val="center" w:pos="4680"/>
        <w:tab w:val="right" w:pos="9360"/>
      </w:tabs>
    </w:pPr>
  </w:style>
  <w:style w:type="character" w:customStyle="1" w:styleId="HeaderChar">
    <w:name w:val="Header Char"/>
    <w:basedOn w:val="DefaultParagraphFont"/>
    <w:link w:val="Header"/>
    <w:uiPriority w:val="99"/>
    <w:rsid w:val="00107E2E"/>
  </w:style>
  <w:style w:type="paragraph" w:styleId="Footer">
    <w:name w:val="footer"/>
    <w:basedOn w:val="Normal"/>
    <w:link w:val="FooterChar"/>
    <w:uiPriority w:val="99"/>
    <w:unhideWhenUsed/>
    <w:rsid w:val="00107E2E"/>
    <w:pPr>
      <w:tabs>
        <w:tab w:val="center" w:pos="4680"/>
        <w:tab w:val="right" w:pos="9360"/>
      </w:tabs>
    </w:pPr>
  </w:style>
  <w:style w:type="character" w:customStyle="1" w:styleId="FooterChar">
    <w:name w:val="Footer Char"/>
    <w:basedOn w:val="DefaultParagraphFont"/>
    <w:link w:val="Footer"/>
    <w:uiPriority w:val="99"/>
    <w:rsid w:val="0010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Southard</dc:creator>
  <cp:keywords/>
  <dc:description/>
  <cp:lastModifiedBy>Sue Mehmeti</cp:lastModifiedBy>
  <cp:revision>26</cp:revision>
  <cp:lastPrinted>2024-03-01T20:05:00Z</cp:lastPrinted>
  <dcterms:created xsi:type="dcterms:W3CDTF">2024-03-01T22:11:00Z</dcterms:created>
  <dcterms:modified xsi:type="dcterms:W3CDTF">2024-03-04T21:16:00Z</dcterms:modified>
</cp:coreProperties>
</file>